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AF860">
      <w:pPr>
        <w:jc w:val="center"/>
        <w:rPr>
          <w:rFonts w:asciiTheme="minorEastAsia" w:hAnsiTheme="minorEastAsia" w:eastAsiaTheme="minorEastAsia"/>
          <w:b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</w:rPr>
        <w:t>梧州学院20</w:t>
      </w:r>
      <w:r>
        <w:rPr>
          <w:rFonts w:asciiTheme="minorEastAsia" w:hAnsiTheme="minorEastAsia" w:eastAsiaTheme="minorEastAsia"/>
          <w:b/>
          <w:color w:val="auto"/>
          <w:sz w:val="44"/>
          <w:szCs w:val="44"/>
        </w:rPr>
        <w:t>2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</w:rPr>
        <w:t>3级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val="en-US" w:eastAsia="zh-CN"/>
        </w:rPr>
        <w:t>思想政治教育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</w:rPr>
        <w:t>专业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</w:rPr>
        <w:t>人才培养方案</w:t>
      </w:r>
    </w:p>
    <w:p w14:paraId="5EB2018C">
      <w:pPr>
        <w:jc w:val="center"/>
        <w:rPr>
          <w:rFonts w:asciiTheme="minorEastAsia" w:hAnsiTheme="minorEastAsia" w:eastAsiaTheme="minorEastAsia"/>
          <w:color w:val="auto"/>
          <w:sz w:val="28"/>
          <w:szCs w:val="28"/>
        </w:rPr>
      </w:pPr>
    </w:p>
    <w:p w14:paraId="7C4942F0">
      <w:pPr>
        <w:jc w:val="center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（制订小组负责人：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欧琳宗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方案审定人：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尹杰钦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）</w:t>
      </w:r>
    </w:p>
    <w:p w14:paraId="557A9EF8">
      <w:pPr>
        <w:spacing w:after="0"/>
        <w:ind w:firstLine="562" w:firstLineChars="200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一、专业</w:t>
      </w:r>
      <w:r>
        <w:rPr>
          <w:rFonts w:ascii="仿宋_GB2312" w:eastAsia="仿宋_GB2312" w:hAnsiTheme="minorEastAsia"/>
          <w:b/>
          <w:color w:val="auto"/>
          <w:sz w:val="28"/>
          <w:szCs w:val="24"/>
        </w:rPr>
        <w:t>简介</w:t>
      </w:r>
    </w:p>
    <w:p w14:paraId="39326783">
      <w:pPr>
        <w:spacing w:after="0"/>
        <w:ind w:firstLine="560" w:firstLineChars="200"/>
        <w:rPr>
          <w:rFonts w:hint="default" w:ascii="仿宋_GB2312" w:eastAsia="仿宋_GB2312" w:hAnsiTheme="minorEastAsia"/>
          <w:color w:val="auto"/>
          <w:sz w:val="28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专业名</w:t>
      </w:r>
      <w:r>
        <w:rPr>
          <w:rFonts w:ascii="仿宋_GB2312" w:eastAsia="仿宋_GB2312" w:hAnsiTheme="minorEastAsia"/>
          <w:color w:val="auto"/>
          <w:sz w:val="28"/>
          <w:szCs w:val="24"/>
        </w:rPr>
        <w:t>称：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思想政治教育</w:t>
      </w:r>
      <w:r>
        <w:rPr>
          <w:rFonts w:ascii="仿宋_GB2312" w:eastAsia="仿宋_GB2312" w:hAnsiTheme="minorEastAsia"/>
          <w:color w:val="auto"/>
          <w:sz w:val="28"/>
          <w:szCs w:val="24"/>
        </w:rPr>
        <w:t xml:space="preserve">        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专业</w:t>
      </w:r>
      <w:r>
        <w:rPr>
          <w:rFonts w:ascii="仿宋_GB2312" w:eastAsia="仿宋_GB2312" w:hAnsiTheme="minorEastAsia"/>
          <w:color w:val="auto"/>
          <w:sz w:val="28"/>
          <w:szCs w:val="24"/>
        </w:rPr>
        <w:t>代码：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030503</w:t>
      </w:r>
    </w:p>
    <w:p w14:paraId="564BE29D">
      <w:pPr>
        <w:spacing w:after="0"/>
        <w:ind w:firstLine="560" w:firstLineChars="200"/>
        <w:rPr>
          <w:rFonts w:hint="default" w:ascii="仿宋_GB2312" w:eastAsia="仿宋_GB2312" w:hAnsiTheme="minorEastAsia"/>
          <w:color w:val="auto"/>
          <w:sz w:val="28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学科</w:t>
      </w:r>
      <w:r>
        <w:rPr>
          <w:rFonts w:ascii="仿宋_GB2312" w:eastAsia="仿宋_GB2312" w:hAnsiTheme="minorEastAsia"/>
          <w:color w:val="auto"/>
          <w:sz w:val="28"/>
          <w:szCs w:val="24"/>
        </w:rPr>
        <w:t>门类：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法学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 xml:space="preserve">                专业</w:t>
      </w:r>
      <w:r>
        <w:rPr>
          <w:rFonts w:ascii="仿宋_GB2312" w:eastAsia="仿宋_GB2312" w:hAnsiTheme="minorEastAsia"/>
          <w:color w:val="auto"/>
          <w:sz w:val="28"/>
          <w:szCs w:val="24"/>
        </w:rPr>
        <w:t>类：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马克思主义理论</w:t>
      </w:r>
    </w:p>
    <w:p w14:paraId="7FB6518D">
      <w:pPr>
        <w:spacing w:after="0"/>
        <w:ind w:firstLine="560" w:firstLineChars="200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</w:p>
    <w:p w14:paraId="4B9959D5">
      <w:pPr>
        <w:spacing w:after="0"/>
        <w:ind w:firstLine="560" w:firstLineChars="200"/>
        <w:jc w:val="both"/>
        <w:outlineLvl w:val="0"/>
        <w:rPr>
          <w:rFonts w:hint="default" w:ascii="仿宋_GB2312" w:eastAsia="仿宋_GB2312" w:hAnsiTheme="minorEastAsia"/>
          <w:color w:val="auto"/>
          <w:sz w:val="28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本专业于2021年9月开始招收本科学生，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现有在校全日制学生140人。专业人才培养过程中积极贯彻党的教育方针、政策，大力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培养德智体美劳全面发展的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社会主义建设者和接班人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，初步形成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以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“学业导师、思政论坛、社会实践”为驱动的“导—学—行”校内人才培养模式和校地共育的协同培养体系。专业现有专职教师2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6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人，其中教授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4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人、副教授5人、讲师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9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人，博士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4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人、硕士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21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人，博士生导师1人、硕士生导师2人、广西高校思想政治教育“卓越人才”1人、广西高校思想政治教育“骨干教师”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人、梧州市大中小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幼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思政课一体化建设指导委员会一体化建设专家指导组成员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5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自治区优秀教师2人，梧州市社会智库第一批专家2人、校外学业导师10人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。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专业设有专业教研室1个、校级基层教学组织1个、梧州市大中小幼思政课一体化建设研修中心1个。</w:t>
      </w:r>
    </w:p>
    <w:p w14:paraId="07631E61">
      <w:pPr>
        <w:spacing w:after="0"/>
        <w:ind w:firstLine="562" w:firstLineChars="200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二</w:t>
      </w:r>
      <w:r>
        <w:rPr>
          <w:rFonts w:ascii="仿宋_GB2312" w:eastAsia="仿宋_GB2312" w:hAnsiTheme="minorEastAsia"/>
          <w:b/>
          <w:color w:val="auto"/>
          <w:sz w:val="28"/>
          <w:szCs w:val="24"/>
        </w:rPr>
        <w:t>、</w:t>
      </w: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培养目标</w:t>
      </w:r>
    </w:p>
    <w:p w14:paraId="41FC3DC1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" w:hAnsi="仿宋" w:eastAsia="仿宋"/>
          <w:color w:val="auto"/>
          <w:sz w:val="28"/>
          <w:szCs w:val="24"/>
        </w:rPr>
        <w:t>主要立足广西，面向全国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，主动服务国家和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广西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发展战略，按照“重品德、实基础、适口径、重能力、能创新”的要求，培养人文素养良好、专业基础扎实、知识结构合理，适应社会需要，并富有较强实干精神和创新意识的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马克思主义理论学科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应用型人才。使学生具有坚定的马克思主义信仰和中国特色社会主义信念，自觉践行社会主义核心价值观；具有较高的马克思主义理论素养和扎实的基础理论，系统的专业知识和合理的知识结构；能运用马克思主义立场、观点、方法分析和解决实际问题，具有较强的实践能力和一定的实践创新能力；能胜任与本专业相关的理论研究、宣传、教学工作，胜任学校学生管理以及党政群团、企事业单位管理的实际工作。</w:t>
      </w:r>
    </w:p>
    <w:p w14:paraId="4011B0E0">
      <w:pPr>
        <w:spacing w:after="0"/>
        <w:ind w:firstLine="560" w:firstLineChars="200"/>
        <w:rPr>
          <w:rFonts w:hint="eastAsia" w:ascii="仿宋_GB2312" w:eastAsia="仿宋_GB2312" w:hAnsiTheme="minorEastAsia"/>
          <w:color w:val="auto"/>
          <w:sz w:val="28"/>
          <w:szCs w:val="24"/>
        </w:rPr>
      </w:pPr>
    </w:p>
    <w:p w14:paraId="6AFA18D1"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本专业学生毕业后5年左右能达成下列目标：</w:t>
      </w:r>
    </w:p>
    <w:p w14:paraId="65558480"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目标1：情怀深厚</w:t>
      </w:r>
    </w:p>
    <w:p w14:paraId="6C9B047C">
      <w:pPr>
        <w:spacing w:after="0"/>
        <w:ind w:firstLine="560" w:firstLineChars="200"/>
        <w:jc w:val="both"/>
        <w:outlineLvl w:val="0"/>
        <w:rPr>
          <w:rFonts w:hint="default" w:ascii="仿宋_GB2312" w:eastAsia="仿宋_GB2312" w:hAnsiTheme="minorEastAsia"/>
          <w:color w:val="auto"/>
          <w:sz w:val="28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家国情怀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深厚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具有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坚定的马克思主义信仰，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忠诚于党的事业，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职业理想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坚定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，主动贯彻党的路线方针政策，扎根基层建功立业，以立德树人与民族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复兴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为己任，遵守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职业道德规范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，依法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开展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工作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乐于做青年成长道路的引路人、不断开创新时代思想政治工作新局面。</w:t>
      </w:r>
    </w:p>
    <w:p w14:paraId="73241FFC"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目标2：本领过硬</w:t>
      </w:r>
    </w:p>
    <w:p w14:paraId="6A5D0B84"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具备扎实的思想政治学科知识理论，熟悉教育学、心理学、社会学、管理学、法学、逻辑学等相关学科知识，能够熟练运用学科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知识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和现代信息技术组织开展思想政治工作，具有过硬的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思想政治教育教学与实践能力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，具有较好的马克思主义理论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科研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能力。</w:t>
      </w:r>
    </w:p>
    <w:p w14:paraId="1E0AA039"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目标3：发展持续</w:t>
      </w:r>
    </w:p>
    <w:p w14:paraId="78932278"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具有终身发展的意识，了解国内外教育改革发展动态和思想政治工作新形势，主动适应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思想政治教育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教学改革和国家思想政治工作发展需要，能够结合自身发展需要形成学习和职业发展规划，保持知识结构与时俱进，能够有效开展教育教学工作并学会反思，不断提升教育教学能力和工作业务水平，促进职业可持续发展。</w:t>
      </w:r>
    </w:p>
    <w:p w14:paraId="1F312019"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目标4：品德示范</w:t>
      </w:r>
    </w:p>
    <w:p w14:paraId="0DDCBD1A"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具有良好品德，热爱中国共产党、热爱祖国、热爱人民，自觉弘扬中华优秀传统美德，勤奋工作、乐于助人、作风正派，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言传身教，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自觉践行社会主义核心价值观，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弘扬社会文明新风，做青年思想道德的引领者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。</w:t>
      </w:r>
    </w:p>
    <w:p w14:paraId="34959D5E"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目标5：心理阳光</w:t>
      </w:r>
    </w:p>
    <w:p w14:paraId="134874A8"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理性平和的心态，以辩证思维，用全面的、发展的、联系的观点，客观、冷静分析工作和生活遇到的各种问题，并以积极乐观的心态加以解决。向社会传播正能量，展现思想政治工作者的人文关怀、理性平和。</w:t>
      </w:r>
    </w:p>
    <w:p w14:paraId="1870DE41"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三、毕业要求</w:t>
      </w:r>
    </w:p>
    <w:p w14:paraId="096E39C5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本专业所培养的毕业生应获得以下方面的知识和能力，达到以下素质要求：</w:t>
      </w:r>
    </w:p>
    <w:p w14:paraId="27DBF395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(一)知识要求</w:t>
      </w:r>
    </w:p>
    <w:p w14:paraId="2B0E0034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1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.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具有扎实的基础理论。掌握马克思主义哲学、马克思主义政治经济学、科学社会主义、中国近现代史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马克思主义中国化时代化理论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等相关基础理论。</w:t>
      </w:r>
    </w:p>
    <w:p w14:paraId="0D27893A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.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系统的专业知识。掌握马克思主义基本原理、马克思主义发展史、当代资本主义发展规律、当代社会主义发展规律、中国共产党历史、思想政治教育等专业知识;掌握马克思主义理论类本科专业的理论前沿和学术发展动态;掌握马克思主义理论类本科专业以及相关学科的基本研究方法。</w:t>
      </w:r>
    </w:p>
    <w:p w14:paraId="6C3B63E8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3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.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具有相关的人文社会科学以及自然科学知识,形成合理的知识结构。</w:t>
      </w:r>
    </w:p>
    <w:p w14:paraId="49AFB4FF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（二）能力要求</w:t>
      </w:r>
    </w:p>
    <w:p w14:paraId="5E2511EC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4.学习能力。具有浓厚的学习兴趣、良好的学习习惯、科学的学习方法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较强的自主学习和经典著作阅读能力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信息处理和研判能力、逻辑思维能力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以及文字和口语表达能力。</w:t>
      </w:r>
    </w:p>
    <w:p w14:paraId="616F6447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5.教研能力。掌握开展思想政治理论课教学的技能、方法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掌握文献检索、资料收集、调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  <w:lang w:val="en-US" w:eastAsia="zh-CN"/>
        </w:rPr>
        <w:t>查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研究的基本方法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跟踪和了解国内外相关研究动态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掌握论文选题和写作的基本要求与学术规范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能够开展科学研究,撰写调查报告和学术论文。</w:t>
      </w:r>
    </w:p>
    <w:p w14:paraId="5E2D039F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6.创新能力。能运用本专业的知识,进行独立思考和创新思维,能提出一定的新见解、新观点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具有初步的学术探索和创新能力。</w:t>
      </w:r>
    </w:p>
    <w:p w14:paraId="16ACA6C3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7.实践能力。能运用马克思主义立场、观点、方法分析和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</w:rPr>
        <w:t>解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  <w:lang w:val="en-US" w:eastAsia="zh-CN"/>
        </w:rPr>
        <w:t>决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实际问题；具有自主进行专业实习和社会实践的能力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具有自主择业或创业的能力。</w:t>
      </w:r>
    </w:p>
    <w:p w14:paraId="2804263B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8.沟通能力。具有良好的人际沟通和协调能力、较强的思想政治工作能力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以及集体意识和团队合作精神。</w:t>
      </w:r>
    </w:p>
    <w:p w14:paraId="6D95D6F2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（三）素质要求</w:t>
      </w:r>
    </w:p>
    <w:p w14:paraId="02914BD0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9.政治理论素质。坚定中国特色社会主义信念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坚持四项基本原则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拥护中国共产党的纲领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路线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方针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政策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具有较高的政治觉悟和理论素养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能够正确判断社会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  <w:lang w:val="en-US" w:eastAsia="zh-CN"/>
        </w:rPr>
        <w:t>舆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</w:rPr>
        <w:t>论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和社会思潮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明辨是非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掌握和运用马克思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  <w:lang w:val="en-US" w:eastAsia="zh-CN"/>
        </w:rPr>
        <w:t>主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</w:rPr>
        <w:t>义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基本理论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能够对现实问</w:t>
      </w:r>
      <w:r>
        <w:rPr>
          <w:rFonts w:hint="eastAsia" w:ascii="仿宋_GB2312" w:eastAsia="仿宋_GB2312" w:hAnsiTheme="minorEastAsia"/>
          <w:color w:val="auto"/>
          <w:sz w:val="28"/>
          <w:szCs w:val="24"/>
          <w:highlight w:val="none"/>
          <w:lang w:val="en-US" w:eastAsia="zh-CN"/>
        </w:rPr>
        <w:t>题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进行较为深入的思考。</w:t>
      </w:r>
    </w:p>
    <w:p w14:paraId="5AEE0E16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10.思想道德素质。树立科学的世界观、人生观和价值观；具有强烈的社会责任感和使命感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爱国敬业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诚实守信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遵纪守法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自觉践行社会主义核心价值观。</w:t>
      </w:r>
    </w:p>
    <w:p w14:paraId="3D9DFC30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11.科学文化素质。了解中国历史和传统文化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具备扎实的人文社会科学知识和良好的文化修养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了解必要的自然科学知识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崇尚科学精神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掌握基本的科学方法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能运用专业知识处理实际问题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具有多方面发展的潜力。</w:t>
      </w:r>
    </w:p>
    <w:p w14:paraId="44B9D475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12.身体和心理素质。养成良好的生活习惯,拥有强健的体魄;形成开朗乐观的性格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保持积极进取的心理状态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具有较强的心理承受能力和自我调节能力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正确看待与处理成长成才过程中面临的困难和问题。</w:t>
      </w:r>
    </w:p>
    <w:p w14:paraId="46DD2214">
      <w:pPr>
        <w:spacing w:after="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</w:p>
    <w:p w14:paraId="2E722286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专业人才培养目标与毕业要求之间的映射关系如表1所示。</w:t>
      </w:r>
    </w:p>
    <w:p w14:paraId="31BC0FD5">
      <w:pPr>
        <w:jc w:val="center"/>
        <w:rPr>
          <w:rFonts w:hint="eastAsia" w:ascii="仿宋" w:hAnsi="仿宋" w:eastAsia="仿宋"/>
          <w:color w:val="auto"/>
          <w:sz w:val="24"/>
          <w:szCs w:val="24"/>
        </w:rPr>
      </w:pPr>
    </w:p>
    <w:p w14:paraId="48698AA7">
      <w:pPr>
        <w:jc w:val="both"/>
        <w:rPr>
          <w:rFonts w:hint="eastAsia" w:ascii="仿宋" w:hAnsi="仿宋" w:eastAsia="仿宋"/>
          <w:color w:val="auto"/>
          <w:sz w:val="24"/>
          <w:szCs w:val="24"/>
        </w:rPr>
      </w:pPr>
    </w:p>
    <w:p w14:paraId="3AC7A9C6">
      <w:pPr>
        <w:jc w:val="center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表1 培养目标与毕业要求关联矩阵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365"/>
        <w:gridCol w:w="1365"/>
        <w:gridCol w:w="1367"/>
        <w:gridCol w:w="1422"/>
        <w:gridCol w:w="1422"/>
      </w:tblGrid>
      <w:tr w14:paraId="3746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restart"/>
            <w:vAlign w:val="center"/>
          </w:tcPr>
          <w:p w14:paraId="026CCE1B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</w:p>
        </w:tc>
        <w:tc>
          <w:tcPr>
            <w:tcW w:w="6941" w:type="dxa"/>
            <w:gridSpan w:val="5"/>
            <w:vAlign w:val="center"/>
          </w:tcPr>
          <w:p w14:paraId="131A87A5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</w:p>
        </w:tc>
      </w:tr>
      <w:tr w14:paraId="3263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continue"/>
            <w:vAlign w:val="center"/>
          </w:tcPr>
          <w:p w14:paraId="24170DD5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D4F7993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14:paraId="23EBC748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14:paraId="5DFA1E0F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14:paraId="44582F88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14:paraId="036EFFFA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培养目标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</w:t>
            </w:r>
          </w:p>
        </w:tc>
      </w:tr>
      <w:tr w14:paraId="5CCC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6C6B541A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14:paraId="08823774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0F2EDDE"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 w14:paraId="02BA8EE4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8BDE16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E959C74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04C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415F533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14:paraId="1FFFAE84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A444A8D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 w14:paraId="056C38D7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C848730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9FF5D67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649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1EFD54D6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14:paraId="36449D1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1C3DBAE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 w14:paraId="468C5763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93A893B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683EEC34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7BA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6967A6B6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14:paraId="4B06C19F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5" w:type="dxa"/>
            <w:vAlign w:val="center"/>
          </w:tcPr>
          <w:p w14:paraId="5F24554D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13F9C41E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7D4B46C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23BF13A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C61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7DE9EFBD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 w14:paraId="55E2D5FA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589C703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 w14:paraId="0E1ADEBD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86921A8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7A86D5A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BD3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17F17D5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 w14:paraId="2648F8BB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5" w:type="dxa"/>
            <w:vAlign w:val="center"/>
          </w:tcPr>
          <w:p w14:paraId="70BE2FB8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 w14:paraId="0A22C016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3E2FEC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75938C70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762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2C8C1664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365" w:type="dxa"/>
            <w:vAlign w:val="center"/>
          </w:tcPr>
          <w:p w14:paraId="1105D7A3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5" w:type="dxa"/>
            <w:vAlign w:val="center"/>
          </w:tcPr>
          <w:p w14:paraId="0F784C84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79B6E9E6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422" w:type="dxa"/>
            <w:vAlign w:val="center"/>
          </w:tcPr>
          <w:p w14:paraId="007E7ED6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414EAD0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447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7ED32C71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365" w:type="dxa"/>
            <w:vAlign w:val="center"/>
          </w:tcPr>
          <w:p w14:paraId="2A5A5393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832EBF5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6DE65B8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7AC3667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422" w:type="dxa"/>
            <w:vAlign w:val="center"/>
          </w:tcPr>
          <w:p w14:paraId="47A69EAB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</w:tr>
      <w:tr w14:paraId="44B3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5DF8A68E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365" w:type="dxa"/>
            <w:vAlign w:val="center"/>
          </w:tcPr>
          <w:p w14:paraId="3E005F61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5" w:type="dxa"/>
            <w:vAlign w:val="center"/>
          </w:tcPr>
          <w:p w14:paraId="5C11C99F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43775CD8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97248BF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422" w:type="dxa"/>
            <w:vAlign w:val="center"/>
          </w:tcPr>
          <w:p w14:paraId="3A7FD9BB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3FB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7D7FC330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365" w:type="dxa"/>
            <w:vAlign w:val="center"/>
          </w:tcPr>
          <w:p w14:paraId="2E20119D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5" w:type="dxa"/>
            <w:vAlign w:val="center"/>
          </w:tcPr>
          <w:p w14:paraId="6A91CE9F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7A8401C0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4CB78B1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422" w:type="dxa"/>
            <w:vAlign w:val="center"/>
          </w:tcPr>
          <w:p w14:paraId="5D227A61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482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31C332C3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365" w:type="dxa"/>
            <w:vAlign w:val="center"/>
          </w:tcPr>
          <w:p w14:paraId="3B89AC5C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2A0BEAB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367" w:type="dxa"/>
            <w:vAlign w:val="center"/>
          </w:tcPr>
          <w:p w14:paraId="05D9ACDF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  <w:tc>
          <w:tcPr>
            <w:tcW w:w="1422" w:type="dxa"/>
            <w:vAlign w:val="center"/>
          </w:tcPr>
          <w:p w14:paraId="2752FCCC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4F7F6A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7F2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77BEEA92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毕业要求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365" w:type="dxa"/>
            <w:vAlign w:val="center"/>
          </w:tcPr>
          <w:p w14:paraId="2C6621F2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1276548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00B85894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BCCFA25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2C9FF1D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•</w:t>
            </w:r>
          </w:p>
        </w:tc>
      </w:tr>
    </w:tbl>
    <w:p w14:paraId="11191FE1">
      <w:pPr>
        <w:spacing w:after="0"/>
        <w:rPr>
          <w:rFonts w:ascii="仿宋" w:hAnsi="仿宋" w:eastAsia="仿宋"/>
          <w:color w:val="auto"/>
          <w:sz w:val="21"/>
          <w:szCs w:val="21"/>
        </w:rPr>
      </w:pPr>
      <w:r>
        <w:rPr>
          <w:rFonts w:ascii="仿宋" w:hAnsi="仿宋" w:eastAsia="仿宋"/>
          <w:color w:val="auto"/>
          <w:sz w:val="21"/>
          <w:szCs w:val="21"/>
        </w:rPr>
        <w:t>注：在</w:t>
      </w:r>
      <w:r>
        <w:rPr>
          <w:rFonts w:hint="eastAsia" w:ascii="仿宋" w:hAnsi="仿宋" w:eastAsia="仿宋"/>
          <w:color w:val="auto"/>
          <w:sz w:val="21"/>
          <w:szCs w:val="21"/>
        </w:rPr>
        <w:t>表</w:t>
      </w:r>
      <w:r>
        <w:rPr>
          <w:rFonts w:ascii="仿宋" w:hAnsi="仿宋" w:eastAsia="仿宋"/>
          <w:color w:val="auto"/>
          <w:sz w:val="21"/>
          <w:szCs w:val="21"/>
        </w:rPr>
        <w:t>中通过“</w:t>
      </w:r>
      <w:r>
        <w:rPr>
          <w:rFonts w:ascii="仿宋" w:hAnsi="仿宋" w:eastAsia="仿宋"/>
          <w:color w:val="auto"/>
          <w:sz w:val="21"/>
          <w:szCs w:val="21"/>
        </w:rPr>
        <w:sym w:font="Wingdings 2" w:char="F097"/>
      </w:r>
      <w:r>
        <w:rPr>
          <w:rFonts w:ascii="仿宋" w:hAnsi="仿宋" w:eastAsia="仿宋"/>
          <w:color w:val="auto"/>
          <w:sz w:val="21"/>
          <w:szCs w:val="21"/>
        </w:rPr>
        <w:t>”标记培养目标与毕业要求之间的关联关系。</w:t>
      </w:r>
    </w:p>
    <w:p w14:paraId="09B9736C">
      <w:pPr>
        <w:spacing w:after="0"/>
        <w:ind w:firstLine="562" w:firstLineChars="200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四、学制与修业年限</w:t>
      </w:r>
    </w:p>
    <w:p w14:paraId="7F734937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学制和修业年限按《梧州学院学分制管理办法》执行，基本学制为4年，最长学习年限为6年（含休学和保留学籍），申请休学创业并完成创业的最长学习年限为8年。应征入伍等国家有专门规定的，其最长修业年限按规定执行。</w:t>
      </w:r>
    </w:p>
    <w:p w14:paraId="40F7E7CD"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五、毕业条件与学位授予条件</w:t>
      </w:r>
    </w:p>
    <w:p w14:paraId="19D239DE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（一）毕业条件</w:t>
      </w:r>
    </w:p>
    <w:p w14:paraId="756C4F1C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学生在修业年限内，达到如下全部条件者，准予毕业，发给毕业证书：</w:t>
      </w:r>
    </w:p>
    <w:p w14:paraId="6C2317DC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1.德、智、体、美、劳等方面合格；</w:t>
      </w:r>
    </w:p>
    <w:p w14:paraId="4B4CBD68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2.修业年限已达到《普通高等学校本科专业类教学质量国家标准》关于本专业最低修业年限等要求；</w:t>
      </w:r>
    </w:p>
    <w:p w14:paraId="02A6AED9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3.修完专业人才培养方案规定的全部课程，考核合格，总学分达到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160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学分，其中：公共必修课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33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分、学科基础课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38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分、专业主干课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57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分、专业选修课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26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分、公共选修课6分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</w:t>
      </w:r>
    </w:p>
    <w:p w14:paraId="3C82339F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4.通过基于《国家学生体质健康标准》的大学生体质测试（按规定可以不参加测试且经相关部门审核同意免测的除外）。</w:t>
      </w:r>
    </w:p>
    <w:p w14:paraId="1508FEAC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（二）学位授予条件</w:t>
      </w:r>
    </w:p>
    <w:p w14:paraId="76A3D1C8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本专业毕业生达到《梧州学院学士学位授予工作细则》的相关规定，可授予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法学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学士学位。</w:t>
      </w:r>
    </w:p>
    <w:p w14:paraId="73495982"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六、主干学科</w:t>
      </w:r>
    </w:p>
    <w:p w14:paraId="0FB1D45F">
      <w:pPr>
        <w:spacing w:after="0"/>
        <w:ind w:firstLine="560" w:firstLineChars="200"/>
        <w:jc w:val="both"/>
        <w:rPr>
          <w:rFonts w:hint="eastAsia" w:ascii="仿宋_GB2312" w:eastAsia="仿宋" w:hAnsiTheme="minorEastAsia"/>
          <w:color w:val="auto"/>
          <w:sz w:val="28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4"/>
        </w:rPr>
        <w:t>马克思主义理论、政治学、教育学</w:t>
      </w:r>
      <w:r>
        <w:rPr>
          <w:rFonts w:hint="eastAsia" w:ascii="仿宋" w:hAnsi="仿宋" w:eastAsia="仿宋"/>
          <w:color w:val="auto"/>
          <w:sz w:val="28"/>
          <w:szCs w:val="24"/>
          <w:lang w:eastAsia="zh-CN"/>
        </w:rPr>
        <w:t>。</w:t>
      </w:r>
    </w:p>
    <w:p w14:paraId="50EC1880"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七、课程体系</w:t>
      </w:r>
    </w:p>
    <w:p w14:paraId="104CF2DF"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（一）核心课程</w:t>
      </w:r>
    </w:p>
    <w:p w14:paraId="2C250BCC">
      <w:pPr>
        <w:spacing w:after="0"/>
        <w:ind w:firstLine="560" w:firstLineChars="200"/>
        <w:jc w:val="both"/>
        <w:outlineLvl w:val="0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马克思主义经典著作导读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思想政治教育学原理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思想政治教育方法论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伦理学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中国共产党历史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中国共产党思想政治教育史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马克思主义政治经济学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马克思主义哲学》《习近平新时代中国特色社会主义思想概论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比较思想政治教育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等。</w:t>
      </w:r>
    </w:p>
    <w:p w14:paraId="4D7EB786"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（二）课程体系</w:t>
      </w:r>
    </w:p>
    <w:p w14:paraId="541C9F82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根据专业教育和课程思政教育相关要求，按反向设计、正向支撑原则，一体化设计的专业课程体系，以及专业毕业要求与课程之间的映射关系如表2所示。</w:t>
      </w:r>
    </w:p>
    <w:p w14:paraId="393A13FA">
      <w:pPr>
        <w:spacing w:after="0"/>
        <w:ind w:firstLine="562" w:firstLineChars="200"/>
        <w:jc w:val="both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八、主要实践教学环节</w:t>
      </w:r>
    </w:p>
    <w:p w14:paraId="27E065B8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（一）主要实践教学环节：专业见习、毕业实习、毕业论文、思想政治理论课综合实践、大学生创新创业基础实践、军训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、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微格教学、思想政治教育社会考察、社会志愿服务等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。</w:t>
      </w:r>
    </w:p>
    <w:p w14:paraId="6DFEB856">
      <w:pPr>
        <w:spacing w:after="0"/>
        <w:ind w:firstLine="560" w:firstLineChars="200"/>
        <w:jc w:val="both"/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（二）承担生产劳动实践的专业课：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思想政治教育社会考察》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社会调查原理与方法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中学教师教学基本功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；《中学思想政治学科课程标准与教材研究》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微格教学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；《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广西区情和民族文化概论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》，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val="en-US" w:eastAsia="zh-CN"/>
        </w:rPr>
        <w:t>1</w:t>
      </w:r>
      <w:r>
        <w:rPr>
          <w:rFonts w:hint="eastAsia" w:ascii="仿宋_GB2312" w:eastAsia="仿宋_GB2312" w:hAnsiTheme="minorEastAsia"/>
          <w:color w:val="auto"/>
          <w:sz w:val="28"/>
          <w:szCs w:val="24"/>
        </w:rPr>
        <w:t>学时</w:t>
      </w:r>
      <w:r>
        <w:rPr>
          <w:rFonts w:hint="eastAsia" w:ascii="仿宋_GB2312" w:eastAsia="仿宋_GB2312" w:hAnsiTheme="minorEastAsia"/>
          <w:color w:val="auto"/>
          <w:sz w:val="28"/>
          <w:szCs w:val="24"/>
          <w:lang w:eastAsia="zh-CN"/>
        </w:rPr>
        <w:t>。</w:t>
      </w:r>
    </w:p>
    <w:p w14:paraId="71A325DC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（三）实验室安全教育安排</w:t>
      </w:r>
    </w:p>
    <w:p w14:paraId="091BB8EA">
      <w:pPr>
        <w:spacing w:after="0"/>
        <w:ind w:firstLine="560" w:firstLineChars="200"/>
        <w:jc w:val="both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本专业学生要进入实验室参与实践环节教学的专业，须在专业必修课中落实总计不少于32学时的实验室安全教育课时（详见下表），并与实验室准入等管理措施联动，确保实验室安全。</w:t>
      </w:r>
    </w:p>
    <w:tbl>
      <w:tblPr>
        <w:tblStyle w:val="10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493"/>
        <w:gridCol w:w="1002"/>
        <w:gridCol w:w="1755"/>
        <w:gridCol w:w="2073"/>
        <w:gridCol w:w="850"/>
      </w:tblGrid>
      <w:tr w14:paraId="2C3A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9" w:type="dxa"/>
            <w:shd w:val="clear" w:color="auto" w:fill="auto"/>
            <w:noWrap/>
            <w:vAlign w:val="center"/>
          </w:tcPr>
          <w:p w14:paraId="0C39DFB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66A37085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F5B0620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承担学时数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B053F2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实验室安全要点</w:t>
            </w:r>
          </w:p>
        </w:tc>
        <w:tc>
          <w:tcPr>
            <w:tcW w:w="2073" w:type="dxa"/>
            <w:shd w:val="clear" w:color="auto" w:fill="auto"/>
            <w:noWrap/>
            <w:vAlign w:val="center"/>
          </w:tcPr>
          <w:p w14:paraId="272E5442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主要教育内容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B3922C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备注</w:t>
            </w:r>
          </w:p>
        </w:tc>
      </w:tr>
      <w:tr w14:paraId="0190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9" w:type="dxa"/>
            <w:shd w:val="clear" w:color="auto" w:fill="auto"/>
            <w:noWrap/>
            <w:vAlign w:val="center"/>
          </w:tcPr>
          <w:p w14:paraId="74B1D6EF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6F6F703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管理学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98B73AD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FE3E463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教室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用水、用电安全规范</w:t>
            </w:r>
          </w:p>
        </w:tc>
        <w:tc>
          <w:tcPr>
            <w:tcW w:w="2073" w:type="dxa"/>
            <w:shd w:val="clear" w:color="auto" w:fill="auto"/>
            <w:noWrap/>
            <w:vAlign w:val="center"/>
          </w:tcPr>
          <w:p w14:paraId="1EA2A708">
            <w:pPr>
              <w:spacing w:after="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教室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水电布局；</w:t>
            </w:r>
          </w:p>
          <w:p w14:paraId="1C825CCF">
            <w:pPr>
              <w:spacing w:after="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2.水、电常见安全事故与处置流程。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7F6BC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9AE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9" w:type="dxa"/>
            <w:shd w:val="clear" w:color="auto" w:fill="auto"/>
            <w:noWrap/>
            <w:vAlign w:val="center"/>
          </w:tcPr>
          <w:p w14:paraId="5788BFBD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3A218927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思想政治教育学原理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4D85CE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4B56A5E3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教学场所常见安全隐患识别</w:t>
            </w:r>
          </w:p>
        </w:tc>
        <w:tc>
          <w:tcPr>
            <w:tcW w:w="2073" w:type="dxa"/>
            <w:shd w:val="clear" w:color="auto" w:fill="auto"/>
            <w:noWrap/>
            <w:vAlign w:val="center"/>
          </w:tcPr>
          <w:p w14:paraId="408333AB">
            <w:pPr>
              <w:spacing w:after="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识别教学场所常见水电安全隐患。2.知晓科学正确处置流程。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3C7E9F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7F0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9" w:type="dxa"/>
            <w:shd w:val="clear" w:color="auto" w:fill="auto"/>
            <w:noWrap/>
            <w:vAlign w:val="center"/>
          </w:tcPr>
          <w:p w14:paraId="5D69284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66033CF8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8"/>
                <w:szCs w:val="24"/>
                <w:lang w:val="en-US" w:eastAsia="zh-CN"/>
              </w:rPr>
              <w:t>思想政治教育社会考察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B1E775B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2456B58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各类型社会实践安全规范和处置流程</w:t>
            </w:r>
          </w:p>
        </w:tc>
        <w:tc>
          <w:tcPr>
            <w:tcW w:w="2073" w:type="dxa"/>
            <w:shd w:val="clear" w:color="auto" w:fill="auto"/>
            <w:noWrap/>
            <w:vAlign w:val="center"/>
          </w:tcPr>
          <w:p w14:paraId="15D25C04">
            <w:pPr>
              <w:spacing w:after="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了解社会实践安全规范、熟悉各类处置流程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C90E63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CF4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9" w:type="dxa"/>
            <w:shd w:val="clear" w:color="auto" w:fill="auto"/>
            <w:noWrap/>
            <w:vAlign w:val="center"/>
          </w:tcPr>
          <w:p w14:paraId="4EB0443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49CCD593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微格教学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1072B68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B4AE148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微格教学实验室防雷、防漏电、突发危害处置</w:t>
            </w:r>
          </w:p>
        </w:tc>
        <w:tc>
          <w:tcPr>
            <w:tcW w:w="2073" w:type="dxa"/>
            <w:shd w:val="clear" w:color="auto" w:fill="auto"/>
            <w:noWrap/>
            <w:vAlign w:val="center"/>
          </w:tcPr>
          <w:p w14:paraId="76A25799">
            <w:pPr>
              <w:spacing w:after="0"/>
              <w:jc w:val="both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1.实验室水电布局2.实验室安全规范、安全事故与处置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5792A9">
            <w:pPr>
              <w:spacing w:after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</w:tbl>
    <w:p w14:paraId="4D237B15">
      <w:pPr>
        <w:spacing w:after="0"/>
        <w:rPr>
          <w:rFonts w:hint="eastAsia" w:ascii="仿宋" w:hAnsi="仿宋" w:eastAsia="仿宋" w:cs="仿宋"/>
          <w:color w:val="auto"/>
          <w:sz w:val="28"/>
          <w:szCs w:val="24"/>
        </w:rPr>
      </w:pPr>
      <w:r>
        <w:rPr>
          <w:rFonts w:hint="eastAsia" w:ascii="仿宋" w:hAnsi="仿宋" w:eastAsia="仿宋" w:cs="仿宋"/>
          <w:color w:val="auto"/>
          <w:sz w:val="18"/>
          <w:szCs w:val="18"/>
        </w:rPr>
        <w:t>说明：根据教育部《高等学校实验室安全规范》和本专业实验室安全管理需要设计，并纳入实验室例行检查实施。</w:t>
      </w:r>
    </w:p>
    <w:p w14:paraId="76DC8B9E">
      <w:pPr>
        <w:spacing w:after="0"/>
        <w:ind w:firstLine="562" w:firstLineChars="200"/>
        <w:outlineLvl w:val="0"/>
        <w:rPr>
          <w:rFonts w:ascii="仿宋_GB2312" w:eastAsia="仿宋_GB2312" w:hAnsiTheme="minorEastAsia"/>
          <w:b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b/>
          <w:color w:val="auto"/>
          <w:sz w:val="28"/>
          <w:szCs w:val="24"/>
        </w:rPr>
        <w:t>九、教学进程计划表</w:t>
      </w:r>
    </w:p>
    <w:p w14:paraId="372482BB">
      <w:pPr>
        <w:spacing w:after="0"/>
        <w:ind w:firstLine="560" w:firstLineChars="200"/>
        <w:rPr>
          <w:rFonts w:ascii="仿宋_GB2312" w:eastAsia="仿宋_GB2312" w:hAnsiTheme="minorEastAsia"/>
          <w:color w:val="auto"/>
          <w:sz w:val="28"/>
          <w:szCs w:val="24"/>
        </w:rPr>
      </w:pPr>
      <w:r>
        <w:rPr>
          <w:rFonts w:hint="eastAsia" w:ascii="仿宋_GB2312" w:eastAsia="仿宋_GB2312" w:hAnsiTheme="minorEastAsia"/>
          <w:color w:val="auto"/>
          <w:sz w:val="28"/>
          <w:szCs w:val="24"/>
        </w:rPr>
        <w:t>详见附表3—6。</w:t>
      </w:r>
    </w:p>
    <w:p w14:paraId="3A022CF4">
      <w:pPr>
        <w:spacing w:after="0"/>
        <w:ind w:firstLine="560" w:firstLineChars="200"/>
        <w:rPr>
          <w:rFonts w:ascii="仿宋_GB2312" w:eastAsia="仿宋_GB2312" w:hAnsiTheme="minorEastAsia"/>
          <w:color w:val="auto"/>
          <w:sz w:val="28"/>
          <w:szCs w:val="24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1440" w:right="1797" w:bottom="1440" w:left="1797" w:header="709" w:footer="709" w:gutter="0"/>
          <w:cols w:space="708" w:num="1"/>
          <w:docGrid w:linePitch="360" w:charSpace="0"/>
        </w:sectPr>
      </w:pPr>
    </w:p>
    <w:p w14:paraId="2CAC873B">
      <w:pPr>
        <w:spacing w:after="0"/>
        <w:jc w:val="center"/>
        <w:rPr>
          <w:rFonts w:cs="宋体" w:asciiTheme="majorEastAsia" w:hAnsiTheme="majorEastAsia" w:eastAsiaTheme="majorEastAsia"/>
          <w:b/>
          <w:bCs/>
          <w:color w:val="auto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color w:val="auto"/>
          <w:sz w:val="28"/>
          <w:szCs w:val="28"/>
        </w:rPr>
        <w:t>表2 毕业要求与课程关联矩阵</w:t>
      </w:r>
    </w:p>
    <w:tbl>
      <w:tblPr>
        <w:tblStyle w:val="11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569"/>
        <w:gridCol w:w="671"/>
        <w:gridCol w:w="690"/>
        <w:gridCol w:w="690"/>
        <w:gridCol w:w="675"/>
        <w:gridCol w:w="720"/>
        <w:gridCol w:w="780"/>
        <w:gridCol w:w="675"/>
        <w:gridCol w:w="720"/>
        <w:gridCol w:w="750"/>
        <w:gridCol w:w="645"/>
        <w:gridCol w:w="705"/>
        <w:gridCol w:w="660"/>
        <w:gridCol w:w="1425"/>
        <w:gridCol w:w="1632"/>
      </w:tblGrid>
      <w:tr w14:paraId="7940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 w14:paraId="67189B65"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课程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性质</w:t>
            </w:r>
          </w:p>
        </w:tc>
        <w:tc>
          <w:tcPr>
            <w:tcW w:w="1569" w:type="dxa"/>
            <w:vMerge w:val="restart"/>
            <w:vAlign w:val="center"/>
          </w:tcPr>
          <w:p w14:paraId="392AA555">
            <w:pPr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8381" w:type="dxa"/>
            <w:gridSpan w:val="12"/>
            <w:vAlign w:val="center"/>
          </w:tcPr>
          <w:p w14:paraId="05DBAB9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毕业要求</w:t>
            </w:r>
          </w:p>
        </w:tc>
        <w:tc>
          <w:tcPr>
            <w:tcW w:w="1425" w:type="dxa"/>
            <w:vMerge w:val="restart"/>
            <w:vAlign w:val="center"/>
          </w:tcPr>
          <w:p w14:paraId="45C700B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校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内外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共同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建设情况</w:t>
            </w:r>
          </w:p>
        </w:tc>
        <w:tc>
          <w:tcPr>
            <w:tcW w:w="1632" w:type="dxa"/>
            <w:vMerge w:val="restart"/>
            <w:vAlign w:val="center"/>
          </w:tcPr>
          <w:p w14:paraId="0480C59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校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内外共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同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授课情况</w:t>
            </w:r>
          </w:p>
        </w:tc>
      </w:tr>
      <w:tr w14:paraId="6AF4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1F589A4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 w14:paraId="2D24B63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79B3CA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要求1</w:t>
            </w:r>
          </w:p>
        </w:tc>
        <w:tc>
          <w:tcPr>
            <w:tcW w:w="690" w:type="dxa"/>
            <w:vAlign w:val="center"/>
          </w:tcPr>
          <w:p w14:paraId="4084119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要求2</w:t>
            </w:r>
          </w:p>
        </w:tc>
        <w:tc>
          <w:tcPr>
            <w:tcW w:w="690" w:type="dxa"/>
            <w:vAlign w:val="center"/>
          </w:tcPr>
          <w:p w14:paraId="650AAB7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要求3</w:t>
            </w:r>
          </w:p>
        </w:tc>
        <w:tc>
          <w:tcPr>
            <w:tcW w:w="675" w:type="dxa"/>
            <w:vAlign w:val="center"/>
          </w:tcPr>
          <w:p w14:paraId="52CC484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要求4</w:t>
            </w:r>
          </w:p>
        </w:tc>
        <w:tc>
          <w:tcPr>
            <w:tcW w:w="720" w:type="dxa"/>
            <w:vAlign w:val="center"/>
          </w:tcPr>
          <w:p w14:paraId="40BAA9F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要求5</w:t>
            </w:r>
          </w:p>
        </w:tc>
        <w:tc>
          <w:tcPr>
            <w:tcW w:w="780" w:type="dxa"/>
            <w:vAlign w:val="center"/>
          </w:tcPr>
          <w:p w14:paraId="78DB757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5" w:type="dxa"/>
            <w:vAlign w:val="center"/>
          </w:tcPr>
          <w:p w14:paraId="6F56B42D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20" w:type="dxa"/>
            <w:vAlign w:val="center"/>
          </w:tcPr>
          <w:p w14:paraId="46513BD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0" w:type="dxa"/>
            <w:vAlign w:val="center"/>
          </w:tcPr>
          <w:p w14:paraId="1B9837E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45" w:type="dxa"/>
            <w:vAlign w:val="center"/>
          </w:tcPr>
          <w:p w14:paraId="45B33B20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5" w:type="dxa"/>
            <w:vAlign w:val="center"/>
          </w:tcPr>
          <w:p w14:paraId="64BCBFE4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60" w:type="dxa"/>
            <w:vAlign w:val="center"/>
          </w:tcPr>
          <w:p w14:paraId="0E3B6618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25" w:type="dxa"/>
            <w:vMerge w:val="continue"/>
            <w:vAlign w:val="center"/>
          </w:tcPr>
          <w:p w14:paraId="11C6AA5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61DAD96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31A0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 w14:paraId="1CF6FAF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38D794B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02A28A5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1167982D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4C06847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1E3076A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4FA60D5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6F90A29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4894BB8D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033DD28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08B0B56F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0C18BD3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34397971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1A2FEB21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32BB003F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131A053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公共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必修</w:t>
            </w:r>
          </w:p>
        </w:tc>
        <w:tc>
          <w:tcPr>
            <w:tcW w:w="1569" w:type="dxa"/>
            <w:vAlign w:val="center"/>
          </w:tcPr>
          <w:p w14:paraId="6C72B4D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思想政治理论课综合实践</w:t>
            </w:r>
          </w:p>
        </w:tc>
        <w:tc>
          <w:tcPr>
            <w:tcW w:w="671" w:type="dxa"/>
            <w:vAlign w:val="center"/>
          </w:tcPr>
          <w:p w14:paraId="6D19942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0A5C16F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C83650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5BB765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799C902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0581D3F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07F4CE0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760F8A5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65347EB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539D810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1E59152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44A94A7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31786F8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合作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1632" w:type="dxa"/>
            <w:vAlign w:val="center"/>
          </w:tcPr>
          <w:p w14:paraId="5745710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共同授课</w:t>
            </w:r>
          </w:p>
        </w:tc>
      </w:tr>
      <w:tr w14:paraId="56BA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4D29601B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7D0E06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形势与政策</w:t>
            </w:r>
          </w:p>
        </w:tc>
        <w:tc>
          <w:tcPr>
            <w:tcW w:w="671" w:type="dxa"/>
            <w:vAlign w:val="center"/>
          </w:tcPr>
          <w:p w14:paraId="2A6B134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2DE0A9C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3B0C236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638BDA7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4240FA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74673B4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E7CE98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46461AA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3A17C8F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41F7E49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05" w:type="dxa"/>
            <w:vAlign w:val="center"/>
          </w:tcPr>
          <w:p w14:paraId="66816A85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0C47068D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043911FB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1948364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4611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2D50588B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824E7C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大学英语1</w:t>
            </w:r>
          </w:p>
        </w:tc>
        <w:tc>
          <w:tcPr>
            <w:tcW w:w="671" w:type="dxa"/>
            <w:vAlign w:val="center"/>
          </w:tcPr>
          <w:p w14:paraId="1214B5B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69C2C1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025F669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2B27931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40B5533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80" w:type="dxa"/>
            <w:vAlign w:val="center"/>
          </w:tcPr>
          <w:p w14:paraId="3D8137B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4AAA00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091073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4CB7858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5CC52E3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78EA08E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20759B7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27845BEF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54F6736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3859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1597DF1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D5CFA9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大学英语2</w:t>
            </w:r>
          </w:p>
        </w:tc>
        <w:tc>
          <w:tcPr>
            <w:tcW w:w="671" w:type="dxa"/>
            <w:vAlign w:val="center"/>
          </w:tcPr>
          <w:p w14:paraId="46B1206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6879AE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2DA145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532DB06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40111DD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80" w:type="dxa"/>
            <w:vAlign w:val="center"/>
          </w:tcPr>
          <w:p w14:paraId="675ABFC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EB726A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7778835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0641121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040D753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27128C7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125257A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22F12D11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2003082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3779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69A4E1F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903728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大学英语后续课程1</w:t>
            </w:r>
          </w:p>
        </w:tc>
        <w:tc>
          <w:tcPr>
            <w:tcW w:w="671" w:type="dxa"/>
            <w:vAlign w:val="center"/>
          </w:tcPr>
          <w:p w14:paraId="5FF4398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43501C9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BFCF8D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C98FAA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958360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80" w:type="dxa"/>
            <w:vAlign w:val="center"/>
          </w:tcPr>
          <w:p w14:paraId="0EDBE26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263433B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42D87C2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38680C3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2A35843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4C5E163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12170EF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31D7B7D4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4A7BC24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3C01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6679FEF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9FB457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大学英语后续课程2</w:t>
            </w:r>
          </w:p>
        </w:tc>
        <w:tc>
          <w:tcPr>
            <w:tcW w:w="671" w:type="dxa"/>
            <w:vAlign w:val="center"/>
          </w:tcPr>
          <w:p w14:paraId="69C38C3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37F1934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FFFB02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45D9C5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46F4BE1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80" w:type="dxa"/>
            <w:vAlign w:val="center"/>
          </w:tcPr>
          <w:p w14:paraId="7273CD7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03436FB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1E60389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180EDFC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6DEEB46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67E7BB5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2D42865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36810518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169CCA1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2C54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5CFF3FF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B12D1F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大学体育1</w:t>
            </w:r>
          </w:p>
        </w:tc>
        <w:tc>
          <w:tcPr>
            <w:tcW w:w="671" w:type="dxa"/>
            <w:vAlign w:val="center"/>
          </w:tcPr>
          <w:p w14:paraId="45B444A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89CBF8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F1A150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4CF511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736B5A1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682C7F0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34A7D8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4630476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4F3500E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72A2B40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77A3009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3CE8EC8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6921B58F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6A73C57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78B2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0633EA1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4716D2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大学体育2</w:t>
            </w:r>
          </w:p>
        </w:tc>
        <w:tc>
          <w:tcPr>
            <w:tcW w:w="671" w:type="dxa"/>
            <w:vAlign w:val="center"/>
          </w:tcPr>
          <w:p w14:paraId="6446E63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36134A3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3DB1062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7E65F0F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7991788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4BE4043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A1A85C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6A5892C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47D0F00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5D7C5FF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047DDD1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0E06BD6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4A9EBCC7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3774E14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6940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037C4E1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AEC970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大学体育3</w:t>
            </w:r>
          </w:p>
        </w:tc>
        <w:tc>
          <w:tcPr>
            <w:tcW w:w="671" w:type="dxa"/>
            <w:vAlign w:val="center"/>
          </w:tcPr>
          <w:p w14:paraId="3EF2748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35FB1C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2EC6E9E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3C9D8F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1E9CC22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24C5150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5833EB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30CA334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61D799C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1EE66E2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5675219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2EBD753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05DC5C22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6D20D4F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596F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31B66DA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DF8687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大学体育4</w:t>
            </w:r>
          </w:p>
        </w:tc>
        <w:tc>
          <w:tcPr>
            <w:tcW w:w="671" w:type="dxa"/>
            <w:vAlign w:val="center"/>
          </w:tcPr>
          <w:p w14:paraId="3BEACDE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C7B00E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333952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2316F5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13FAB25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5DBE02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72C7738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3F5A1A2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6319F64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3A689D2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741DFB3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328866F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689E0FC4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191010D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3F43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7070279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ACCAAD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计算机应用</w:t>
            </w:r>
          </w:p>
          <w:p w14:paraId="509D3A9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基础</w:t>
            </w:r>
          </w:p>
        </w:tc>
        <w:tc>
          <w:tcPr>
            <w:tcW w:w="671" w:type="dxa"/>
            <w:vAlign w:val="center"/>
          </w:tcPr>
          <w:p w14:paraId="4319668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3170D60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E0E91C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A129F2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55B1B59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D75912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5272B19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013E036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714360E2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44AC0D6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65DD7D3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60" w:type="dxa"/>
            <w:vAlign w:val="center"/>
          </w:tcPr>
          <w:p w14:paraId="1D092B5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31DF7279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49A7A58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77378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7B70A1B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3C0421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应用文写作</w:t>
            </w:r>
          </w:p>
        </w:tc>
        <w:tc>
          <w:tcPr>
            <w:tcW w:w="671" w:type="dxa"/>
            <w:vAlign w:val="center"/>
          </w:tcPr>
          <w:p w14:paraId="39647BA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43CD29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0B109B9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6DB0938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3EF82FD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069C2F1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5F5A98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399095D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552CC89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2B755C9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18A4C13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0114DE4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7C49F09A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4C90170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1683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vMerge w:val="continue"/>
            <w:vAlign w:val="center"/>
          </w:tcPr>
          <w:p w14:paraId="2C80CE4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7719DF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安全教育</w:t>
            </w:r>
          </w:p>
        </w:tc>
        <w:tc>
          <w:tcPr>
            <w:tcW w:w="671" w:type="dxa"/>
            <w:vAlign w:val="center"/>
          </w:tcPr>
          <w:p w14:paraId="13A8082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0E1C72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2F7DAB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7A5454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16D417B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06337C8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71FFDE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2E9E314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4C57E75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 w14:paraId="0B5B967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46C77BD2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671D6AE4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1425" w:type="dxa"/>
            <w:vAlign w:val="center"/>
          </w:tcPr>
          <w:p w14:paraId="3267A282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127BCFA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0539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6A0457F4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364714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劳动教育</w:t>
            </w:r>
          </w:p>
        </w:tc>
        <w:tc>
          <w:tcPr>
            <w:tcW w:w="671" w:type="dxa"/>
            <w:vAlign w:val="center"/>
          </w:tcPr>
          <w:p w14:paraId="1FDD09D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0783CD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4666508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01C35B5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067D828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21DFA97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210B13D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4A6C56B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5562BB0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02865A1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05" w:type="dxa"/>
            <w:vAlign w:val="center"/>
          </w:tcPr>
          <w:p w14:paraId="2EDD823B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274BB271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7E9FD14D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67A7D5A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3329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3D36FC8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15B8219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大学生职业生涯规划与就业指导</w:t>
            </w:r>
          </w:p>
        </w:tc>
        <w:tc>
          <w:tcPr>
            <w:tcW w:w="671" w:type="dxa"/>
            <w:vAlign w:val="center"/>
          </w:tcPr>
          <w:p w14:paraId="039FDB0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248698C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30EAE9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27AB039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33C056C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3461288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26943D6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6729B6E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0F34782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4401CBF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 w14:paraId="3C9E5BCE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2F3EEEF7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0F6C9AA4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5D51268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1B37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31211E5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35B5FE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大学生创新</w:t>
            </w:r>
          </w:p>
          <w:p w14:paraId="58D8F8B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创业基础</w:t>
            </w:r>
          </w:p>
        </w:tc>
        <w:tc>
          <w:tcPr>
            <w:tcW w:w="671" w:type="dxa"/>
            <w:vAlign w:val="center"/>
          </w:tcPr>
          <w:p w14:paraId="01716C8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E2BB17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4260B66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650D6C7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0BEB961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7890393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38658BD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6395371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618049A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1F248AA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 w14:paraId="083B003F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26745BDA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706322BE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63C7F7B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4458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041DD51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B12027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大学生创新</w:t>
            </w:r>
          </w:p>
          <w:p w14:paraId="421487F1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创业实践基础</w:t>
            </w:r>
          </w:p>
        </w:tc>
        <w:tc>
          <w:tcPr>
            <w:tcW w:w="671" w:type="dxa"/>
            <w:vAlign w:val="center"/>
          </w:tcPr>
          <w:p w14:paraId="3084DB7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5D5FB3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8A6C4C0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506A7195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63119CA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49AD4756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77E0BFB7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08897E26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2E49328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40299ECA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 w14:paraId="55F67C95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1F0C1D38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68D32291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099851F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6135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64F9520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40C8A4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大学生心理</w:t>
            </w:r>
          </w:p>
          <w:p w14:paraId="02E5D01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健康教育</w:t>
            </w:r>
          </w:p>
        </w:tc>
        <w:tc>
          <w:tcPr>
            <w:tcW w:w="671" w:type="dxa"/>
            <w:vAlign w:val="center"/>
          </w:tcPr>
          <w:p w14:paraId="5D018EF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FDCF1B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593D3D1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75" w:type="dxa"/>
            <w:vAlign w:val="center"/>
          </w:tcPr>
          <w:p w14:paraId="62CB77E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8676EE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38D9294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706CA7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752B409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68E4EEE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4623288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269474C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6ED5548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74B530B4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6663DBA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5B23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049AF14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D5DB744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军事理论</w:t>
            </w:r>
          </w:p>
          <w:p w14:paraId="2B1E3EF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与军训</w:t>
            </w:r>
          </w:p>
        </w:tc>
        <w:tc>
          <w:tcPr>
            <w:tcW w:w="671" w:type="dxa"/>
            <w:vAlign w:val="center"/>
          </w:tcPr>
          <w:p w14:paraId="738BA13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369C09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37E38D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6A0DDF6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D18533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7F02368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084B11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7B8613C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2B83A7F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761D9FC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05" w:type="dxa"/>
            <w:vAlign w:val="center"/>
          </w:tcPr>
          <w:p w14:paraId="133F350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5AD42B4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78C012B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4FFD284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55B9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 w14:paraId="31F82DE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70023AB6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003FFB1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622754E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74D5F021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22887C6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716AF93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  <w:p w14:paraId="764480C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学科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基础</w:t>
            </w:r>
          </w:p>
        </w:tc>
        <w:tc>
          <w:tcPr>
            <w:tcW w:w="1569" w:type="dxa"/>
            <w:vAlign w:val="center"/>
          </w:tcPr>
          <w:p w14:paraId="63E62E3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马克思主义</w:t>
            </w:r>
          </w:p>
          <w:p w14:paraId="064471F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政治经济学</w:t>
            </w:r>
          </w:p>
        </w:tc>
        <w:tc>
          <w:tcPr>
            <w:tcW w:w="671" w:type="dxa"/>
            <w:vAlign w:val="center"/>
          </w:tcPr>
          <w:p w14:paraId="18A050A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2495044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0D939A1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179DF28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 w14:paraId="2A95D55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686AC691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 w14:paraId="0A9880C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0B7E783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28A9304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6FEEA4F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23FD495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D4044E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CF100E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5F00265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06E3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21949DFF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16C73E23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马克思主义</w:t>
            </w:r>
          </w:p>
          <w:p w14:paraId="5C1C35B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哲学</w:t>
            </w:r>
          </w:p>
        </w:tc>
        <w:tc>
          <w:tcPr>
            <w:tcW w:w="671" w:type="dxa"/>
            <w:vAlign w:val="center"/>
          </w:tcPr>
          <w:p w14:paraId="4A5EBDF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004D094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078C923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6EE23662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 w14:paraId="6977B14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80" w:type="dxa"/>
            <w:vAlign w:val="center"/>
          </w:tcPr>
          <w:p w14:paraId="23B1787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544BF5E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07CC117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058125B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0C53E9C3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 w14:paraId="48CC944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D29BD6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E8BA47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1D0167C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42A9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3" w:type="dxa"/>
            <w:vMerge w:val="continue"/>
            <w:vAlign w:val="center"/>
          </w:tcPr>
          <w:p w14:paraId="7181D7D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C97319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政治学概论</w:t>
            </w:r>
          </w:p>
        </w:tc>
        <w:tc>
          <w:tcPr>
            <w:tcW w:w="671" w:type="dxa"/>
            <w:vAlign w:val="center"/>
          </w:tcPr>
          <w:p w14:paraId="520304E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42B3FA8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546B4D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4E1963C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1FB811D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05A5225B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75" w:type="dxa"/>
            <w:vAlign w:val="center"/>
          </w:tcPr>
          <w:p w14:paraId="73967E39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 w14:paraId="4FD89D58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50" w:type="dxa"/>
            <w:vAlign w:val="center"/>
          </w:tcPr>
          <w:p w14:paraId="5675F0A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20A9463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465C4F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13035C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BD093C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1EB1377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5138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5650F9F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5CB8BAB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马克思主义     发展史</w:t>
            </w:r>
          </w:p>
        </w:tc>
        <w:tc>
          <w:tcPr>
            <w:tcW w:w="671" w:type="dxa"/>
            <w:vAlign w:val="center"/>
          </w:tcPr>
          <w:p w14:paraId="0F40B241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690" w:type="dxa"/>
            <w:vAlign w:val="center"/>
          </w:tcPr>
          <w:p w14:paraId="3AFB411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5E1C6E4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0E502A7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67A05D6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ABF8E0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BA386E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6569F19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460696B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74B73A3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E18B0E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549171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CD85BB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515E93C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7671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63" w:type="dxa"/>
            <w:vMerge w:val="continue"/>
            <w:vAlign w:val="center"/>
          </w:tcPr>
          <w:p w14:paraId="01B00243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7E063F6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社会学概论</w:t>
            </w:r>
          </w:p>
        </w:tc>
        <w:tc>
          <w:tcPr>
            <w:tcW w:w="671" w:type="dxa"/>
            <w:vAlign w:val="center"/>
          </w:tcPr>
          <w:p w14:paraId="09C29DB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15B9B7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713CA3E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2AF20F11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 w14:paraId="6A50563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31D674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75" w:type="dxa"/>
            <w:vAlign w:val="center"/>
          </w:tcPr>
          <w:p w14:paraId="655AC53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6D7871A9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vAlign w:val="center"/>
          </w:tcPr>
          <w:p w14:paraId="0B37D56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A5CED9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78C89D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1D9426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979648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5DE595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4680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41F6FE2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B36D57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科学社会主义</w:t>
            </w:r>
          </w:p>
        </w:tc>
        <w:tc>
          <w:tcPr>
            <w:tcW w:w="671" w:type="dxa"/>
            <w:vAlign w:val="center"/>
          </w:tcPr>
          <w:p w14:paraId="0749761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6E4844C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4616E0C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22665E38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 w14:paraId="6BBF90C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3ED4439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6196411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60E55E8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7C01032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C536D7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FA32C2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971A2F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740A22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1DF8A5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6F1B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63" w:type="dxa"/>
            <w:vMerge w:val="continue"/>
            <w:vAlign w:val="center"/>
          </w:tcPr>
          <w:p w14:paraId="5C7AF203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C3F7D6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逻辑学</w:t>
            </w:r>
          </w:p>
        </w:tc>
        <w:tc>
          <w:tcPr>
            <w:tcW w:w="671" w:type="dxa"/>
            <w:vAlign w:val="center"/>
          </w:tcPr>
          <w:p w14:paraId="0FC895E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756840D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F3843B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38A900E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63B8FB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675189D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7967685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0292CB2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3CB0E15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FF2AEB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D6144D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D27029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34180D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96D637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681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004DC16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06EBF54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毛泽东思想</w:t>
            </w:r>
          </w:p>
        </w:tc>
        <w:tc>
          <w:tcPr>
            <w:tcW w:w="671" w:type="dxa"/>
            <w:vAlign w:val="center"/>
          </w:tcPr>
          <w:p w14:paraId="56BAF55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44D4B4F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25F9AA4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1DAA84B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7107776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307875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2167C0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2275597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033C305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4DB5EB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9FB51B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7F68C3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AD41EE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F46EC9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0EAC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34D52E1B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BA555D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中国特色社会主义理论体系概论</w:t>
            </w:r>
          </w:p>
        </w:tc>
        <w:tc>
          <w:tcPr>
            <w:tcW w:w="671" w:type="dxa"/>
            <w:vAlign w:val="center"/>
          </w:tcPr>
          <w:p w14:paraId="7B6A811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B7AAEF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2C87AE5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40AA78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183F1AE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0E3B211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BE50FF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19AC860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16F5C1C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1D51E1A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00B765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51B62E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947B77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43B9692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F20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63" w:type="dxa"/>
            <w:vMerge w:val="continue"/>
            <w:vAlign w:val="center"/>
          </w:tcPr>
          <w:p w14:paraId="272BD2E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127D298B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法学概论</w:t>
            </w:r>
          </w:p>
        </w:tc>
        <w:tc>
          <w:tcPr>
            <w:tcW w:w="671" w:type="dxa"/>
            <w:vAlign w:val="center"/>
          </w:tcPr>
          <w:p w14:paraId="7D37E9B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237D795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0F81E0E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75" w:type="dxa"/>
            <w:vAlign w:val="center"/>
          </w:tcPr>
          <w:p w14:paraId="25E1D19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28A948D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635DCF8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717E564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502FB20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72CD6DB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3E7BFAA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 w14:paraId="5633174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325BD8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DA25CC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4BD3A79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4359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63" w:type="dxa"/>
            <w:vMerge w:val="continue"/>
            <w:vAlign w:val="center"/>
          </w:tcPr>
          <w:p w14:paraId="20193C3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BC99C4D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习近平新时代中国特色社会主义思想概论</w:t>
            </w:r>
          </w:p>
        </w:tc>
        <w:tc>
          <w:tcPr>
            <w:tcW w:w="671" w:type="dxa"/>
            <w:vAlign w:val="center"/>
          </w:tcPr>
          <w:p w14:paraId="2C547B0D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2155509A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5E921DD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5101FA55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39CC365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62CD66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096F9745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4C67BEF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5DE8D863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54F8972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F6F946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064947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B2B996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9B6F3B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5797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7FC17F84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04EC74D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思想道德</w:t>
            </w:r>
          </w:p>
          <w:p w14:paraId="6FCB5A6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与法治</w:t>
            </w:r>
          </w:p>
        </w:tc>
        <w:tc>
          <w:tcPr>
            <w:tcW w:w="671" w:type="dxa"/>
            <w:vAlign w:val="center"/>
          </w:tcPr>
          <w:p w14:paraId="4A5EFD6A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2E87C70D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F0F8E9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68ACAB1F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47E1F1C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6914346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6539BDF6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720" w:type="dxa"/>
            <w:vAlign w:val="center"/>
          </w:tcPr>
          <w:p w14:paraId="5568535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58862D23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645" w:type="dxa"/>
            <w:vAlign w:val="center"/>
          </w:tcPr>
          <w:p w14:paraId="5540ABE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05" w:type="dxa"/>
            <w:vAlign w:val="center"/>
          </w:tcPr>
          <w:p w14:paraId="506CABC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136A42B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1425" w:type="dxa"/>
            <w:vAlign w:val="center"/>
          </w:tcPr>
          <w:p w14:paraId="656FE68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97372F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5DB4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093733D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16F7C1DB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中国近代史</w:t>
            </w:r>
          </w:p>
          <w:p w14:paraId="41DF1B5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126ED66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946B992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20AD0F8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242A674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7579C02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0B277AF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67006FB1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720" w:type="dxa"/>
            <w:vAlign w:val="center"/>
          </w:tcPr>
          <w:p w14:paraId="3DB21B9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5C32063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 w14:paraId="2E8D657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04C1784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0AF31B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603EE3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9438F8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3DD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 w14:paraId="206FEDD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5CC7E05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03C79AB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1E0794F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023455E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5E85F69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4C3576A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2C4827D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539B078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41975FB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2D5DAE1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2EC7C30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6D54A29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专业主干</w:t>
            </w:r>
          </w:p>
        </w:tc>
        <w:tc>
          <w:tcPr>
            <w:tcW w:w="1569" w:type="dxa"/>
            <w:vAlign w:val="center"/>
          </w:tcPr>
          <w:p w14:paraId="1FA966ED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中国共产党</w:t>
            </w:r>
          </w:p>
          <w:p w14:paraId="7C36814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671" w:type="dxa"/>
            <w:vAlign w:val="center"/>
          </w:tcPr>
          <w:p w14:paraId="0E3A2C2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3028180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2E2AAFD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522AC5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62CF403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192E8A8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5B53AEEA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731C954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2164A04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3CBCDDE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0E8F88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E2A621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9B3AA0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1D7A91D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55DD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38109CC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54E340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</w:t>
            </w:r>
          </w:p>
          <w:p w14:paraId="4EA70DD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教育学原理</w:t>
            </w:r>
          </w:p>
        </w:tc>
        <w:tc>
          <w:tcPr>
            <w:tcW w:w="671" w:type="dxa"/>
            <w:vAlign w:val="center"/>
          </w:tcPr>
          <w:p w14:paraId="73E6338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3623BFB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70823D5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0FFF1CC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37A6C30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69B6F58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DED995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6155A88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379D675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 w14:paraId="55629FD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D5FB7B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83FD59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F7BEB0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AD73CE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4E91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6095FB8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F098CA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</w:t>
            </w:r>
          </w:p>
          <w:p w14:paraId="4FDDCB8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教育方法论</w:t>
            </w:r>
          </w:p>
        </w:tc>
        <w:tc>
          <w:tcPr>
            <w:tcW w:w="671" w:type="dxa"/>
            <w:vAlign w:val="center"/>
          </w:tcPr>
          <w:p w14:paraId="7A09920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2CC0958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5D2FCE3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54908D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049B755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3FE119A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A63B04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32DEAB8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64891AA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 w14:paraId="15BE2E2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F7BB73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AA6FC7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4A0412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C4F2DD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C4A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135B5FE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1FE63ECF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马克思主义经典文献导读（一）</w:t>
            </w:r>
          </w:p>
        </w:tc>
        <w:tc>
          <w:tcPr>
            <w:tcW w:w="671" w:type="dxa"/>
            <w:vAlign w:val="center"/>
          </w:tcPr>
          <w:p w14:paraId="5EB7933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6A1CD13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78824E9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2CADA84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07B3960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436F8F9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72F3CE7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3A6780C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019F155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66B25AA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343699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1FB289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B29829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326E29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1462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717605B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7F664F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马克思主义经典文献导读（二）</w:t>
            </w:r>
          </w:p>
        </w:tc>
        <w:tc>
          <w:tcPr>
            <w:tcW w:w="671" w:type="dxa"/>
            <w:vAlign w:val="center"/>
          </w:tcPr>
          <w:p w14:paraId="336130A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4B956C5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546A70D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50C1141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6351F59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131470D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63C18AB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0E9EBAC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2D0546B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1FE35E6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E826DF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F91219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C4E37B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A1026A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4351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1D78DCF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A9B330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比较思想政治教育</w:t>
            </w:r>
          </w:p>
        </w:tc>
        <w:tc>
          <w:tcPr>
            <w:tcW w:w="671" w:type="dxa"/>
            <w:vAlign w:val="center"/>
          </w:tcPr>
          <w:p w14:paraId="6BB63CE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1A2CEB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27265E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 w14:paraId="404C5C3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B4CE55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E67319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L</w:t>
            </w:r>
          </w:p>
        </w:tc>
        <w:tc>
          <w:tcPr>
            <w:tcW w:w="675" w:type="dxa"/>
            <w:vAlign w:val="center"/>
          </w:tcPr>
          <w:p w14:paraId="56D02BC4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 w14:paraId="172491E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EE46BD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  <w:bookmarkStart w:id="0" w:name="_GoBack"/>
            <w:bookmarkEnd w:id="0"/>
          </w:p>
        </w:tc>
        <w:tc>
          <w:tcPr>
            <w:tcW w:w="645" w:type="dxa"/>
            <w:vAlign w:val="center"/>
          </w:tcPr>
          <w:p w14:paraId="4837137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86518D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49B2F7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9A5A8B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434231E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5ACA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3DE98D1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DA593B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伦理学</w:t>
            </w:r>
          </w:p>
        </w:tc>
        <w:tc>
          <w:tcPr>
            <w:tcW w:w="671" w:type="dxa"/>
            <w:vAlign w:val="center"/>
          </w:tcPr>
          <w:p w14:paraId="5B88CFF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EE2700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CEDA86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75" w:type="dxa"/>
            <w:vAlign w:val="center"/>
          </w:tcPr>
          <w:p w14:paraId="726917E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724FD95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34C025B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7A2B0A8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5D93A63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5DF2CE3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04061AD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 w14:paraId="319E403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1DE956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B52B47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50793AB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15A9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60023FD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999E23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中国共产党思想政治教育史</w:t>
            </w:r>
          </w:p>
        </w:tc>
        <w:tc>
          <w:tcPr>
            <w:tcW w:w="671" w:type="dxa"/>
            <w:vAlign w:val="center"/>
          </w:tcPr>
          <w:p w14:paraId="19173DC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4A9E3DD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1BB20BD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007E76B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5226C8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305BC03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0AF248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16D76DB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576A539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219F79A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D42F50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DF6672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D95292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2B3DCF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CAF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70C25D1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D1A16D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思想政治学科教学论</w:t>
            </w:r>
          </w:p>
        </w:tc>
        <w:tc>
          <w:tcPr>
            <w:tcW w:w="671" w:type="dxa"/>
            <w:vAlign w:val="center"/>
          </w:tcPr>
          <w:p w14:paraId="259B3B1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021B1CE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F8CAD7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31101C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7FE44A4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67FD09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FD7379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23BD69D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60D15B1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7D88106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070C29E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4989184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E2AB38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4AE83F1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共同授课</w:t>
            </w:r>
          </w:p>
        </w:tc>
      </w:tr>
      <w:tr w14:paraId="6A93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235022F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DD64A3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思想政治教育心理学</w:t>
            </w:r>
          </w:p>
        </w:tc>
        <w:tc>
          <w:tcPr>
            <w:tcW w:w="671" w:type="dxa"/>
            <w:vAlign w:val="center"/>
          </w:tcPr>
          <w:p w14:paraId="30B5469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0383511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27BB3EC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75" w:type="dxa"/>
            <w:vAlign w:val="center"/>
          </w:tcPr>
          <w:p w14:paraId="1EF3079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058A0EF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0A9A9AE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2E375C9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80383B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0EFC737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749285D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5C5DEAB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5EE3D8E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1425" w:type="dxa"/>
            <w:vAlign w:val="center"/>
          </w:tcPr>
          <w:p w14:paraId="2F26AD3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B3A605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17D2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63" w:type="dxa"/>
            <w:vMerge w:val="continue"/>
            <w:vAlign w:val="center"/>
          </w:tcPr>
          <w:p w14:paraId="7E97842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408F79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管理学</w:t>
            </w:r>
          </w:p>
        </w:tc>
        <w:tc>
          <w:tcPr>
            <w:tcW w:w="671" w:type="dxa"/>
            <w:vAlign w:val="center"/>
          </w:tcPr>
          <w:p w14:paraId="7A2914B0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90" w:type="dxa"/>
            <w:vAlign w:val="center"/>
          </w:tcPr>
          <w:p w14:paraId="6C832BD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2FC18F4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6055861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420DCC6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7D312E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777EAA7D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 w14:paraId="44DE202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2112C52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6B9050E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4858D91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991449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E3DC94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F5F0C7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6EBD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5D8A8C7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2E9F52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当代世界政治经济与国际</w:t>
            </w:r>
          </w:p>
          <w:p w14:paraId="3A488F7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671" w:type="dxa"/>
            <w:vAlign w:val="center"/>
          </w:tcPr>
          <w:p w14:paraId="210FE66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C2398A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4ACF149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0B64A0B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242ACDD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6387BE8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7EFA6C6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5431FA3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25885C4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45763E0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857BE0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2C84C0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79E30D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EF2C30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1602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395BC07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19A81CE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671" w:type="dxa"/>
            <w:vAlign w:val="center"/>
          </w:tcPr>
          <w:p w14:paraId="6EC0473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A89F3CB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90" w:type="dxa"/>
            <w:vAlign w:val="center"/>
          </w:tcPr>
          <w:p w14:paraId="03A0D7A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 w14:paraId="0DC0FCA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31F3B8A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0DE3309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12F652B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F60F70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3DB2CBC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2E25DD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A65C84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2D81F9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11F99B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5F8314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8CE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63" w:type="dxa"/>
            <w:vMerge w:val="continue"/>
            <w:vAlign w:val="center"/>
          </w:tcPr>
          <w:p w14:paraId="315475B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BFEE371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毕业教育</w:t>
            </w:r>
          </w:p>
        </w:tc>
        <w:tc>
          <w:tcPr>
            <w:tcW w:w="671" w:type="dxa"/>
            <w:vAlign w:val="center"/>
          </w:tcPr>
          <w:p w14:paraId="081D098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2AAFB97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88604A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51036B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026C5C0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981E6F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D836BD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129890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69859673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D966723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 w14:paraId="7E73AFA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4DE5D11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425" w:type="dxa"/>
            <w:vAlign w:val="center"/>
          </w:tcPr>
          <w:p w14:paraId="04820DA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782BBD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7B91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5E0EFC1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0BDF95A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社会志愿服务</w:t>
            </w:r>
          </w:p>
        </w:tc>
        <w:tc>
          <w:tcPr>
            <w:tcW w:w="671" w:type="dxa"/>
            <w:vAlign w:val="center"/>
          </w:tcPr>
          <w:p w14:paraId="21DB08D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B84C6D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1079D66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F02824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18176F3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32752D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45A05456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506E603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43A08DE1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5DE2F0E1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 w14:paraId="747CE16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00667C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C63644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EC6277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7BF3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59A4380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035A91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思想政治教育社会考察</w:t>
            </w:r>
          </w:p>
        </w:tc>
        <w:tc>
          <w:tcPr>
            <w:tcW w:w="671" w:type="dxa"/>
            <w:vAlign w:val="center"/>
          </w:tcPr>
          <w:p w14:paraId="3089A1B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229E41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415AE62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6FEFC4C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0ED1881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165D23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5E59A0FC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2961793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14:paraId="310C4CF3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4FB313C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 w14:paraId="409935D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15E8D83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212AF7C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合作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1632" w:type="dxa"/>
            <w:vAlign w:val="center"/>
          </w:tcPr>
          <w:p w14:paraId="04B80FD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01A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249EC3C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098CCB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专业见习1</w:t>
            </w:r>
          </w:p>
        </w:tc>
        <w:tc>
          <w:tcPr>
            <w:tcW w:w="671" w:type="dxa"/>
            <w:vAlign w:val="center"/>
          </w:tcPr>
          <w:p w14:paraId="37F30AC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00E6DC0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1E82F6B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2AA9C9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0DB5B84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20E92B7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7610F11C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331C8F0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003FD231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424961F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06F2134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39AF38E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286CA1C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合作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1632" w:type="dxa"/>
            <w:vAlign w:val="center"/>
          </w:tcPr>
          <w:p w14:paraId="6DC3BED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共同授课</w:t>
            </w:r>
          </w:p>
        </w:tc>
      </w:tr>
      <w:tr w14:paraId="26BF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25190F0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85998A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专业见习2</w:t>
            </w:r>
          </w:p>
        </w:tc>
        <w:tc>
          <w:tcPr>
            <w:tcW w:w="671" w:type="dxa"/>
            <w:vAlign w:val="center"/>
          </w:tcPr>
          <w:p w14:paraId="6D59D1B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9B981F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411018D9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6517A2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59EB259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637155D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0C2C172A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1E4CBB5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00453300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2F5ADA8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1D4E34B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532FC13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1C99740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合作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1632" w:type="dxa"/>
            <w:vAlign w:val="center"/>
          </w:tcPr>
          <w:p w14:paraId="2F2413D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共同授课</w:t>
            </w:r>
          </w:p>
        </w:tc>
      </w:tr>
      <w:tr w14:paraId="3A1E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2BAD2C5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2E51FB6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文献检索</w:t>
            </w:r>
          </w:p>
          <w:p w14:paraId="62E104DD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与论文写作</w:t>
            </w:r>
          </w:p>
        </w:tc>
        <w:tc>
          <w:tcPr>
            <w:tcW w:w="671" w:type="dxa"/>
            <w:vAlign w:val="center"/>
          </w:tcPr>
          <w:p w14:paraId="6DC6C38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E1D0AD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1F49BF2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75348F37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405B88AA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80" w:type="dxa"/>
            <w:vAlign w:val="center"/>
          </w:tcPr>
          <w:p w14:paraId="7FA5D450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 w14:paraId="61A13AEF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6862FEBB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3B801449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42010BD5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 w14:paraId="49BCFAE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68B9FE7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5D1003F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24A76F6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394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63" w:type="dxa"/>
            <w:vMerge w:val="continue"/>
            <w:vAlign w:val="center"/>
          </w:tcPr>
          <w:p w14:paraId="6E93330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573F99D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微格教学</w:t>
            </w:r>
          </w:p>
        </w:tc>
        <w:tc>
          <w:tcPr>
            <w:tcW w:w="671" w:type="dxa"/>
            <w:vAlign w:val="center"/>
          </w:tcPr>
          <w:p w14:paraId="2826AFD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38D8E19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35597EF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DB34744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720" w:type="dxa"/>
            <w:vAlign w:val="center"/>
          </w:tcPr>
          <w:p w14:paraId="6EB24DC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28F78A0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0FB9171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 w14:paraId="23CB7CB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510DB4D3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BF3ED1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63BBA6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F48ED2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E95B9A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合作建设</w:t>
            </w:r>
          </w:p>
        </w:tc>
        <w:tc>
          <w:tcPr>
            <w:tcW w:w="1632" w:type="dxa"/>
            <w:vAlign w:val="center"/>
          </w:tcPr>
          <w:p w14:paraId="468E3D5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共同授课</w:t>
            </w:r>
          </w:p>
        </w:tc>
      </w:tr>
      <w:tr w14:paraId="165E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7C087DA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A46DA83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毕业设计</w:t>
            </w:r>
          </w:p>
          <w:p w14:paraId="3787D5F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（论文）</w:t>
            </w:r>
          </w:p>
        </w:tc>
        <w:tc>
          <w:tcPr>
            <w:tcW w:w="671" w:type="dxa"/>
            <w:vAlign w:val="center"/>
          </w:tcPr>
          <w:p w14:paraId="6B4451A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0FF9C0E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0A9B8134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546B85E8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720" w:type="dxa"/>
            <w:vAlign w:val="center"/>
          </w:tcPr>
          <w:p w14:paraId="6BF9406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80" w:type="dxa"/>
            <w:vAlign w:val="center"/>
          </w:tcPr>
          <w:p w14:paraId="0B02A2F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5892204D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 w14:paraId="6C8490BE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vAlign w:val="center"/>
          </w:tcPr>
          <w:p w14:paraId="09F8192C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45" w:type="dxa"/>
            <w:vAlign w:val="center"/>
          </w:tcPr>
          <w:p w14:paraId="6A4BD1A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3690721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402F547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556F129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084293C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3111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705EF31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685BD3E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毕业实习</w:t>
            </w:r>
          </w:p>
        </w:tc>
        <w:tc>
          <w:tcPr>
            <w:tcW w:w="671" w:type="dxa"/>
            <w:vAlign w:val="center"/>
          </w:tcPr>
          <w:p w14:paraId="4636804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9A083F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3D090B9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A727428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720" w:type="dxa"/>
            <w:vAlign w:val="center"/>
          </w:tcPr>
          <w:p w14:paraId="66DFB50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46570B9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ED75137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20" w:type="dxa"/>
            <w:vAlign w:val="center"/>
          </w:tcPr>
          <w:p w14:paraId="2CBCB106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50" w:type="dxa"/>
            <w:vAlign w:val="center"/>
          </w:tcPr>
          <w:p w14:paraId="40C8AF3F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 w14:paraId="3DD091F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 w14:paraId="6756F46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64EE636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1425" w:type="dxa"/>
            <w:vAlign w:val="center"/>
          </w:tcPr>
          <w:p w14:paraId="2F03003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合作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建设</w:t>
            </w:r>
          </w:p>
        </w:tc>
        <w:tc>
          <w:tcPr>
            <w:tcW w:w="1632" w:type="dxa"/>
            <w:vAlign w:val="center"/>
          </w:tcPr>
          <w:p w14:paraId="2E80600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共同授课</w:t>
            </w:r>
          </w:p>
        </w:tc>
      </w:tr>
      <w:tr w14:paraId="45BA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 w14:paraId="2900762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3458BF2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3094137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3160797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0624289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75261ED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6203694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7154321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410FF01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1817181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29764BB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4BEE1B4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专业选修</w:t>
            </w:r>
          </w:p>
          <w:p w14:paraId="219C3D2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153A32F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2E3162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中学思想政治学科课程标准与教材研究</w:t>
            </w:r>
          </w:p>
        </w:tc>
        <w:tc>
          <w:tcPr>
            <w:tcW w:w="671" w:type="dxa"/>
            <w:vAlign w:val="center"/>
          </w:tcPr>
          <w:p w14:paraId="30B05C6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BC3642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25DF01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A458B1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 w14:paraId="4EA6081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C8E042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21225EF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 w14:paraId="542FCE2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524FEB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12EEEB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597BD7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B927C3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D758E7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56E88C9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4E2E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137B6BF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888AB6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教育学</w:t>
            </w:r>
          </w:p>
        </w:tc>
        <w:tc>
          <w:tcPr>
            <w:tcW w:w="671" w:type="dxa"/>
            <w:vAlign w:val="center"/>
          </w:tcPr>
          <w:p w14:paraId="35F9FB3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D708E7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46B84B6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 w14:paraId="3B8E9C8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EA5137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45DAD1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0A7481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E3F926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FA831C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71EE34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5D6E14D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0" w:type="dxa"/>
            <w:vAlign w:val="center"/>
          </w:tcPr>
          <w:p w14:paraId="529DE5D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966946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0CEEA5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666D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101327B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BF80316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教师职业道德与教育法规</w:t>
            </w:r>
          </w:p>
        </w:tc>
        <w:tc>
          <w:tcPr>
            <w:tcW w:w="671" w:type="dxa"/>
            <w:vAlign w:val="center"/>
          </w:tcPr>
          <w:p w14:paraId="3517847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0A81D6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3E33144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0DD5BF91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310117F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45D4FDE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5DAC5A19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E35E19E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49E75455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45" w:type="dxa"/>
            <w:vAlign w:val="center"/>
          </w:tcPr>
          <w:p w14:paraId="5EA889B1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 w14:paraId="2BA65C9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6A384D8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5CDF830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D83E05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3C40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23AB75D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9F5198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班主任</w:t>
            </w:r>
          </w:p>
          <w:p w14:paraId="28F94234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工作与艺术</w:t>
            </w:r>
          </w:p>
        </w:tc>
        <w:tc>
          <w:tcPr>
            <w:tcW w:w="671" w:type="dxa"/>
            <w:vAlign w:val="center"/>
          </w:tcPr>
          <w:p w14:paraId="1E19165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112806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8AB123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3D0FAC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726C530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31280C8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617992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D5BA24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6B84AE4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7593966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05" w:type="dxa"/>
            <w:vAlign w:val="center"/>
          </w:tcPr>
          <w:p w14:paraId="6A4233F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04C9BC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0B5418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567F8C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6C40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4F094CA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75C00F9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中学教师教学基本功</w:t>
            </w:r>
          </w:p>
        </w:tc>
        <w:tc>
          <w:tcPr>
            <w:tcW w:w="671" w:type="dxa"/>
            <w:vAlign w:val="center"/>
          </w:tcPr>
          <w:p w14:paraId="6FCD338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E49A80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03E92A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EF2CFA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 w14:paraId="1142A76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B1184D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8BE41B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 w14:paraId="51332B6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28BD28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215BE6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1937D9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C521A7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145D95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153BFA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7A59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1094494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F092B8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德育原理</w:t>
            </w:r>
          </w:p>
        </w:tc>
        <w:tc>
          <w:tcPr>
            <w:tcW w:w="671" w:type="dxa"/>
            <w:vAlign w:val="center"/>
          </w:tcPr>
          <w:p w14:paraId="41160FA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90" w:type="dxa"/>
            <w:vAlign w:val="center"/>
          </w:tcPr>
          <w:p w14:paraId="67D2EAA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AA1889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A304DD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2A6F10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91FA53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DD91C2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A0D262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8C609A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ACBA8F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 w14:paraId="1C2462E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2187C7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DD10D6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4A3214A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513A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5CC72F2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08308B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公文写作</w:t>
            </w:r>
          </w:p>
        </w:tc>
        <w:tc>
          <w:tcPr>
            <w:tcW w:w="671" w:type="dxa"/>
            <w:vAlign w:val="center"/>
          </w:tcPr>
          <w:p w14:paraId="51704CA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CDA5A0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F2CA20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8946F41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 w14:paraId="2C10C86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634785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3C9AC58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 w14:paraId="5D73FF3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917458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B343BD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135E91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D05948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74BB5B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4143B04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0228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7971901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119C86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中国传统文化经典选读</w:t>
            </w:r>
          </w:p>
        </w:tc>
        <w:tc>
          <w:tcPr>
            <w:tcW w:w="671" w:type="dxa"/>
            <w:vAlign w:val="center"/>
          </w:tcPr>
          <w:p w14:paraId="41FADEC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F9C0CE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9989B3B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 w14:paraId="6443B06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A16A1A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33ADF1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08BF9E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DA90EF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DB78AF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9FD9A9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107A816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0" w:type="dxa"/>
            <w:vAlign w:val="center"/>
          </w:tcPr>
          <w:p w14:paraId="60403E3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FE65BE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1329986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79FE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0D9636F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E67CA7F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教育研究方法</w:t>
            </w:r>
          </w:p>
        </w:tc>
        <w:tc>
          <w:tcPr>
            <w:tcW w:w="671" w:type="dxa"/>
            <w:vAlign w:val="center"/>
          </w:tcPr>
          <w:p w14:paraId="52454B60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90" w:type="dxa"/>
            <w:vAlign w:val="center"/>
          </w:tcPr>
          <w:p w14:paraId="6DEE909C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690" w:type="dxa"/>
            <w:vAlign w:val="center"/>
          </w:tcPr>
          <w:p w14:paraId="02698E95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83816C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209FB2CF">
            <w:pPr>
              <w:spacing w:after="0"/>
              <w:jc w:val="center"/>
              <w:rPr>
                <w:rFonts w:hint="default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780" w:type="dxa"/>
            <w:vAlign w:val="center"/>
          </w:tcPr>
          <w:p w14:paraId="1A84460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E2AF8F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3500664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21508E9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4E5A19A2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218F764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B02C58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6B1AE2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5531AC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7F84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27C0C8F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6321951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美学概论</w:t>
            </w:r>
          </w:p>
        </w:tc>
        <w:tc>
          <w:tcPr>
            <w:tcW w:w="671" w:type="dxa"/>
            <w:vAlign w:val="center"/>
          </w:tcPr>
          <w:p w14:paraId="7A113F6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92D98E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52E322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 w14:paraId="03039FA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1916C8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25064F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87F5E8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38170E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DA33D8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782500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695CCD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655B78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425" w:type="dxa"/>
            <w:vAlign w:val="center"/>
          </w:tcPr>
          <w:p w14:paraId="40608A5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916D62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FF0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63" w:type="dxa"/>
            <w:vMerge w:val="continue"/>
            <w:vAlign w:val="center"/>
          </w:tcPr>
          <w:p w14:paraId="4F36D80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9595C6D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教育公共政策</w:t>
            </w:r>
          </w:p>
        </w:tc>
        <w:tc>
          <w:tcPr>
            <w:tcW w:w="671" w:type="dxa"/>
            <w:vAlign w:val="center"/>
          </w:tcPr>
          <w:p w14:paraId="1A279FE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159297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4C3B8E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 w14:paraId="7BD1888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8BCF11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C31661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 w14:paraId="32C6ECB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AFBECA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vAlign w:val="center"/>
          </w:tcPr>
          <w:p w14:paraId="0D76C47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88A085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AF21DF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6A2CE7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8F09A5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7D15809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4095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64F8DD2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E9CDA53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当代社会思潮</w:t>
            </w:r>
          </w:p>
        </w:tc>
        <w:tc>
          <w:tcPr>
            <w:tcW w:w="671" w:type="dxa"/>
            <w:vAlign w:val="center"/>
          </w:tcPr>
          <w:p w14:paraId="2DCFE6B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3D7E3C3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90" w:type="dxa"/>
            <w:vAlign w:val="center"/>
          </w:tcPr>
          <w:p w14:paraId="7509AF2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 w14:paraId="17BB874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889BBC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4B7996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A4069D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E4C4D5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9DF3A5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E25381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1A9D7A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E96CB0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955A88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FB060E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132B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03F9FE7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89EDF11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西方政治</w:t>
            </w:r>
          </w:p>
          <w:p w14:paraId="51D8E70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思想史</w:t>
            </w:r>
          </w:p>
        </w:tc>
        <w:tc>
          <w:tcPr>
            <w:tcW w:w="671" w:type="dxa"/>
            <w:vAlign w:val="center"/>
          </w:tcPr>
          <w:p w14:paraId="7B8EF7D5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90" w:type="dxa"/>
            <w:vAlign w:val="center"/>
          </w:tcPr>
          <w:p w14:paraId="4B53548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90" w:type="dxa"/>
            <w:vAlign w:val="center"/>
          </w:tcPr>
          <w:p w14:paraId="1E68103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62F09A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EE9CC0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6C0A46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3FAF87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8462A1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DD565B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63CA35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A6B329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EF5B12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A55A7B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A56758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B79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1137DAB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8D0352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共青团工作</w:t>
            </w:r>
          </w:p>
          <w:p w14:paraId="6D218E84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671" w:type="dxa"/>
            <w:vAlign w:val="center"/>
          </w:tcPr>
          <w:p w14:paraId="6185C61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90" w:type="dxa"/>
            <w:vAlign w:val="center"/>
          </w:tcPr>
          <w:p w14:paraId="010E639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D513ED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D6E9E6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1BEEBB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A0E715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CABC54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1FB0B6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EA0446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45" w:type="dxa"/>
            <w:vAlign w:val="center"/>
          </w:tcPr>
          <w:p w14:paraId="0FED294D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05" w:type="dxa"/>
            <w:vAlign w:val="center"/>
          </w:tcPr>
          <w:p w14:paraId="7E91FC7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008943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5D6C5D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012790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7684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050CD7C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CE9E027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媒体编辑实务</w:t>
            </w:r>
          </w:p>
        </w:tc>
        <w:tc>
          <w:tcPr>
            <w:tcW w:w="671" w:type="dxa"/>
            <w:vAlign w:val="center"/>
          </w:tcPr>
          <w:p w14:paraId="3EC330F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832466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33171F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E45BF39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 w14:paraId="5BF1350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DC1ED22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 w14:paraId="0D2747BA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 w14:paraId="039416E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8E7351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941F09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9A18AA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5190E1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C62ABA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5F7720F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58F9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65FEDB2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0EA3A7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思想政治教育传播学</w:t>
            </w:r>
          </w:p>
        </w:tc>
        <w:tc>
          <w:tcPr>
            <w:tcW w:w="671" w:type="dxa"/>
            <w:vAlign w:val="center"/>
          </w:tcPr>
          <w:p w14:paraId="6F11EED2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90" w:type="dxa"/>
            <w:vAlign w:val="center"/>
          </w:tcPr>
          <w:p w14:paraId="5DD99ADF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90" w:type="dxa"/>
            <w:vAlign w:val="center"/>
          </w:tcPr>
          <w:p w14:paraId="4404D44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D3CF78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7EEFC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987079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7CB805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DAEC4B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DAFE73F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45" w:type="dxa"/>
            <w:vAlign w:val="center"/>
          </w:tcPr>
          <w:p w14:paraId="0A47EB7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 w14:paraId="334CB22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26FBAE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8F78A3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5C9FC6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15E7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18CA41B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973477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社会调查原理与方法</w:t>
            </w:r>
          </w:p>
        </w:tc>
        <w:tc>
          <w:tcPr>
            <w:tcW w:w="671" w:type="dxa"/>
            <w:vAlign w:val="center"/>
          </w:tcPr>
          <w:p w14:paraId="70A50E7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F4F3E8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CEFF6B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639B01C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 w14:paraId="79A8D69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E0537B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556995F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 w14:paraId="0639B75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12F5C1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AF22A9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C53E07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0AB3CF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4E359B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C2F362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0537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54D0B9D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30F5C3B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中国政治</w:t>
            </w:r>
          </w:p>
          <w:p w14:paraId="5C93AF7F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思想史</w:t>
            </w:r>
          </w:p>
        </w:tc>
        <w:tc>
          <w:tcPr>
            <w:tcW w:w="671" w:type="dxa"/>
            <w:vAlign w:val="center"/>
          </w:tcPr>
          <w:p w14:paraId="0482F3A6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55ADF12D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6DA9504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05F527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1B143A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A04F6D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5E6DE8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2DAEBB3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35ED5D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716E625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55D8BE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FA28CD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09CE5E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FBA485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4FC1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09B3D26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E946D9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网络思想政治教育</w:t>
            </w:r>
          </w:p>
        </w:tc>
        <w:tc>
          <w:tcPr>
            <w:tcW w:w="671" w:type="dxa"/>
            <w:vAlign w:val="center"/>
          </w:tcPr>
          <w:p w14:paraId="7C5626F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B18AD3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6A6064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67DE65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20" w:type="dxa"/>
            <w:vAlign w:val="center"/>
          </w:tcPr>
          <w:p w14:paraId="7006C50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1977AE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5CA68C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F1D76C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96C4EA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3EDD6C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4712E8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A56435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D57447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4DBD88D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7D8E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4CC5BF1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18542A4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社交礼仪</w:t>
            </w:r>
          </w:p>
          <w:p w14:paraId="7028E408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与口才实务</w:t>
            </w:r>
          </w:p>
        </w:tc>
        <w:tc>
          <w:tcPr>
            <w:tcW w:w="671" w:type="dxa"/>
            <w:vAlign w:val="center"/>
          </w:tcPr>
          <w:p w14:paraId="2FA6497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47D984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51CE41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18C9F94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 w14:paraId="0FE899A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E03A32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FA14D2B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720" w:type="dxa"/>
            <w:vAlign w:val="center"/>
          </w:tcPr>
          <w:p w14:paraId="30F220B1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50" w:type="dxa"/>
            <w:vAlign w:val="center"/>
          </w:tcPr>
          <w:p w14:paraId="5C51DA6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BF3FC0B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5845A6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9A6D06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66773A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D5F61A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357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5FAA593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EAF8DD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行政能力测试与申论</w:t>
            </w:r>
          </w:p>
        </w:tc>
        <w:tc>
          <w:tcPr>
            <w:tcW w:w="671" w:type="dxa"/>
            <w:vAlign w:val="center"/>
          </w:tcPr>
          <w:p w14:paraId="3CCC7042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90" w:type="dxa"/>
            <w:vAlign w:val="center"/>
          </w:tcPr>
          <w:p w14:paraId="6933551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90" w:type="dxa"/>
            <w:vAlign w:val="center"/>
          </w:tcPr>
          <w:p w14:paraId="48BE57DA">
            <w:pPr>
              <w:spacing w:after="0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675" w:type="dxa"/>
            <w:vAlign w:val="center"/>
          </w:tcPr>
          <w:p w14:paraId="554BDB8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349371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3D1D71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730835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41D66D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037B47F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45" w:type="dxa"/>
            <w:vAlign w:val="center"/>
          </w:tcPr>
          <w:p w14:paraId="1C9839FF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1766FE30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60" w:type="dxa"/>
            <w:vAlign w:val="center"/>
          </w:tcPr>
          <w:p w14:paraId="72A9E57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8C2F3D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C73E27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1C1C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2ECE5D9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E416855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广西区情和民族文化概论</w:t>
            </w:r>
          </w:p>
        </w:tc>
        <w:tc>
          <w:tcPr>
            <w:tcW w:w="671" w:type="dxa"/>
            <w:vAlign w:val="center"/>
          </w:tcPr>
          <w:p w14:paraId="1C986C2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D88D02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FCC318E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675" w:type="dxa"/>
            <w:vAlign w:val="center"/>
          </w:tcPr>
          <w:p w14:paraId="2C1B77A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48CF9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CB3CCF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1BC911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AA7F93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022774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CFD454F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705" w:type="dxa"/>
            <w:vAlign w:val="center"/>
          </w:tcPr>
          <w:p w14:paraId="30898D1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B55E2A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D7093A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D0645F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298B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vAlign w:val="center"/>
          </w:tcPr>
          <w:p w14:paraId="6BBEC14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4D0F779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4C885AC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310AACA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380A1A8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0325787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09F0EB4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7C65CFB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公共选修</w:t>
            </w:r>
          </w:p>
        </w:tc>
        <w:tc>
          <w:tcPr>
            <w:tcW w:w="1569" w:type="dxa"/>
            <w:vAlign w:val="center"/>
          </w:tcPr>
          <w:p w14:paraId="4BEB293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人文社科类</w:t>
            </w:r>
          </w:p>
        </w:tc>
        <w:tc>
          <w:tcPr>
            <w:tcW w:w="671" w:type="dxa"/>
            <w:vAlign w:val="center"/>
          </w:tcPr>
          <w:p w14:paraId="41670BF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556FE37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057303C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0C1E9F4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6D8997F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ED6D56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6972A6F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2FAAF96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755400C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 w14:paraId="20A8888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7E3DA26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39A2FCC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150ED83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5E93704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266F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5D121AD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03E5E7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自然科学类</w:t>
            </w:r>
          </w:p>
        </w:tc>
        <w:tc>
          <w:tcPr>
            <w:tcW w:w="671" w:type="dxa"/>
            <w:vAlign w:val="center"/>
          </w:tcPr>
          <w:p w14:paraId="3A04A6F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0E66BA6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1863924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3C142A7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6EADF66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1322888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71C0E04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027FBB6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418235F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499A9C6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3BE643B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60" w:type="dxa"/>
            <w:vAlign w:val="center"/>
          </w:tcPr>
          <w:p w14:paraId="74219F6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4B30413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6CC2CDE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29F4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65DD1AE5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5CDAFB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艺术素养类</w:t>
            </w:r>
          </w:p>
        </w:tc>
        <w:tc>
          <w:tcPr>
            <w:tcW w:w="671" w:type="dxa"/>
            <w:vAlign w:val="center"/>
          </w:tcPr>
          <w:p w14:paraId="5245B0DA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7DDE287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  <w:p w14:paraId="5B6FEC1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7CDD5B1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422B759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0BD3993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1712442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36C5811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167F506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E64963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0601D07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0EB8032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2B02E85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60" w:type="dxa"/>
            <w:vAlign w:val="center"/>
          </w:tcPr>
          <w:p w14:paraId="15CA03FA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11FBDAB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64A2677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7670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6E24CF5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7CE1EF4D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中华人民共和国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历史</w:t>
            </w:r>
          </w:p>
          <w:p w14:paraId="31AAC69C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1" w:type="dxa"/>
            <w:vAlign w:val="center"/>
          </w:tcPr>
          <w:p w14:paraId="3F16B77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389C112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6D1B52D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04B92BE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270F0C7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4D5CE87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7F89569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011C5D4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0DA2A28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45" w:type="dxa"/>
            <w:vAlign w:val="center"/>
          </w:tcPr>
          <w:p w14:paraId="6C6989B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0B4A67E8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60" w:type="dxa"/>
            <w:vAlign w:val="center"/>
          </w:tcPr>
          <w:p w14:paraId="76FE6483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2B8E2E0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1C1B485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4648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3DB3A4D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153A2A3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考研类</w:t>
            </w:r>
          </w:p>
          <w:p w14:paraId="47DACF32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1" w:type="dxa"/>
            <w:vAlign w:val="center"/>
          </w:tcPr>
          <w:p w14:paraId="1932B2C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32FF6E6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690" w:type="dxa"/>
            <w:vAlign w:val="center"/>
          </w:tcPr>
          <w:p w14:paraId="46830DF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2EA7712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720" w:type="dxa"/>
            <w:vAlign w:val="center"/>
          </w:tcPr>
          <w:p w14:paraId="42AF9CE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098F3A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66171E9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19097A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 w14:paraId="2317D7E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 w14:paraId="6D72586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1BA0CD5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41A35A01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371AA2D9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3D116C07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36F9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2A8BC88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FED9B2F"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考公类</w:t>
            </w:r>
          </w:p>
          <w:p w14:paraId="3B2D63EB"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1" w:type="dxa"/>
            <w:vAlign w:val="center"/>
          </w:tcPr>
          <w:p w14:paraId="00A7C23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90" w:type="dxa"/>
            <w:vAlign w:val="center"/>
          </w:tcPr>
          <w:p w14:paraId="55B6285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 w14:paraId="345158D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75" w:type="dxa"/>
            <w:vAlign w:val="center"/>
          </w:tcPr>
          <w:p w14:paraId="5AE7412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0E56E324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 w14:paraId="5B24BDB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 w14:paraId="432500B0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 w14:paraId="50C2A9F2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H</w:t>
            </w:r>
          </w:p>
        </w:tc>
        <w:tc>
          <w:tcPr>
            <w:tcW w:w="750" w:type="dxa"/>
            <w:vAlign w:val="center"/>
          </w:tcPr>
          <w:p w14:paraId="179ECE15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 w14:paraId="1B566BFE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 w14:paraId="330EBBFD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 w14:paraId="1BA3A6EB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00E9CFDC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 w14:paraId="6BDCA11F">
            <w:pPr>
              <w:spacing w:after="0"/>
              <w:jc w:val="center"/>
              <w:rPr>
                <w:rFonts w:ascii="仿宋" w:hAnsi="仿宋" w:eastAsia="仿宋" w:cstheme="minorBidi"/>
                <w:color w:val="auto"/>
                <w:sz w:val="21"/>
                <w:szCs w:val="21"/>
                <w:lang w:val="en-US" w:eastAsia="zh-CN" w:bidi="ar-SA"/>
              </w:rPr>
            </w:pPr>
          </w:p>
        </w:tc>
      </w:tr>
      <w:tr w14:paraId="1A87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070EE9A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BF28D18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0B98F87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F90E9F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82E665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C199F73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3063AA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B2A868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598908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F4B54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CA4CB5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224CFC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727B987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D78A65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24AF9B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056AF1D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 w14:paraId="41B9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vAlign w:val="center"/>
          </w:tcPr>
          <w:p w14:paraId="1596E8F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967C3A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60495064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607DCB1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2156F90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68C1B8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B40DE1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0CFF52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639AB89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673FA8F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A0CF1AD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EA42D4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A5D6796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BF734CC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440511E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19DF152">
            <w:pPr>
              <w:spacing w:after="0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</w:tbl>
    <w:p w14:paraId="555C497D">
      <w:pPr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注：毕业要求与课程之间关联强度标识：H（强）；M（中）；L（弱）。</w:t>
      </w: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E3977">
    <w:pPr>
      <w:pStyle w:val="7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DEFCC">
    <w:pPr>
      <w:pStyle w:val="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9377">
    <w:pPr>
      <w:pStyle w:val="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2YzRiZWZiNzMyMGIzOGUxMDlhYzQ1M2Y3MTJmMGUifQ=="/>
  </w:docVars>
  <w:rsids>
    <w:rsidRoot w:val="00D31D50"/>
    <w:rsid w:val="00015B23"/>
    <w:rsid w:val="000220B6"/>
    <w:rsid w:val="00026424"/>
    <w:rsid w:val="0003371D"/>
    <w:rsid w:val="00034AA9"/>
    <w:rsid w:val="000350C1"/>
    <w:rsid w:val="00035E01"/>
    <w:rsid w:val="000367BD"/>
    <w:rsid w:val="00036C53"/>
    <w:rsid w:val="00045D1B"/>
    <w:rsid w:val="0005058E"/>
    <w:rsid w:val="00051B7E"/>
    <w:rsid w:val="00051FC5"/>
    <w:rsid w:val="00054069"/>
    <w:rsid w:val="00074254"/>
    <w:rsid w:val="00074EC3"/>
    <w:rsid w:val="000756C2"/>
    <w:rsid w:val="00076196"/>
    <w:rsid w:val="00084643"/>
    <w:rsid w:val="00084DF4"/>
    <w:rsid w:val="00084EC8"/>
    <w:rsid w:val="000856E9"/>
    <w:rsid w:val="0009481C"/>
    <w:rsid w:val="000966CB"/>
    <w:rsid w:val="000971AE"/>
    <w:rsid w:val="000A2E1C"/>
    <w:rsid w:val="000A426E"/>
    <w:rsid w:val="000A44A1"/>
    <w:rsid w:val="000C7F0C"/>
    <w:rsid w:val="000E1BBB"/>
    <w:rsid w:val="000E32D7"/>
    <w:rsid w:val="000E5054"/>
    <w:rsid w:val="000F55BA"/>
    <w:rsid w:val="001041DA"/>
    <w:rsid w:val="00106C03"/>
    <w:rsid w:val="00111A20"/>
    <w:rsid w:val="00115315"/>
    <w:rsid w:val="001231DD"/>
    <w:rsid w:val="001304EC"/>
    <w:rsid w:val="0013060D"/>
    <w:rsid w:val="00132E06"/>
    <w:rsid w:val="00136C6F"/>
    <w:rsid w:val="001374D5"/>
    <w:rsid w:val="001448C9"/>
    <w:rsid w:val="00152812"/>
    <w:rsid w:val="00161B3B"/>
    <w:rsid w:val="00164519"/>
    <w:rsid w:val="00164EFA"/>
    <w:rsid w:val="001660A2"/>
    <w:rsid w:val="00190F7A"/>
    <w:rsid w:val="00196E3F"/>
    <w:rsid w:val="00196EE0"/>
    <w:rsid w:val="001A3398"/>
    <w:rsid w:val="001B439C"/>
    <w:rsid w:val="001C68E4"/>
    <w:rsid w:val="001E792D"/>
    <w:rsid w:val="001F7EBB"/>
    <w:rsid w:val="00211756"/>
    <w:rsid w:val="00215CD0"/>
    <w:rsid w:val="00222648"/>
    <w:rsid w:val="0022622F"/>
    <w:rsid w:val="002412EB"/>
    <w:rsid w:val="002467DB"/>
    <w:rsid w:val="00250090"/>
    <w:rsid w:val="0026441A"/>
    <w:rsid w:val="00273F50"/>
    <w:rsid w:val="00283E87"/>
    <w:rsid w:val="00286C7E"/>
    <w:rsid w:val="0028786C"/>
    <w:rsid w:val="002A38A0"/>
    <w:rsid w:val="002A7BEB"/>
    <w:rsid w:val="002C0BFF"/>
    <w:rsid w:val="002C2B8B"/>
    <w:rsid w:val="002C783B"/>
    <w:rsid w:val="002D3B3C"/>
    <w:rsid w:val="002F2036"/>
    <w:rsid w:val="002F35BF"/>
    <w:rsid w:val="002F51D1"/>
    <w:rsid w:val="0030283A"/>
    <w:rsid w:val="00313511"/>
    <w:rsid w:val="003168E8"/>
    <w:rsid w:val="00323B43"/>
    <w:rsid w:val="00326A82"/>
    <w:rsid w:val="00326AD0"/>
    <w:rsid w:val="00327B48"/>
    <w:rsid w:val="00331B44"/>
    <w:rsid w:val="003321F4"/>
    <w:rsid w:val="003360E7"/>
    <w:rsid w:val="00337B89"/>
    <w:rsid w:val="003415D9"/>
    <w:rsid w:val="003479B4"/>
    <w:rsid w:val="00361C5E"/>
    <w:rsid w:val="0037227C"/>
    <w:rsid w:val="00384CBC"/>
    <w:rsid w:val="003873BF"/>
    <w:rsid w:val="00392582"/>
    <w:rsid w:val="003A456F"/>
    <w:rsid w:val="003B2D35"/>
    <w:rsid w:val="003B4610"/>
    <w:rsid w:val="003B5066"/>
    <w:rsid w:val="003C52CC"/>
    <w:rsid w:val="003D37D8"/>
    <w:rsid w:val="003E06F3"/>
    <w:rsid w:val="003E782B"/>
    <w:rsid w:val="003E7E98"/>
    <w:rsid w:val="003F6743"/>
    <w:rsid w:val="004005BE"/>
    <w:rsid w:val="0040174F"/>
    <w:rsid w:val="00410BCE"/>
    <w:rsid w:val="00420055"/>
    <w:rsid w:val="004220CD"/>
    <w:rsid w:val="00426133"/>
    <w:rsid w:val="00431C99"/>
    <w:rsid w:val="00435077"/>
    <w:rsid w:val="004358AB"/>
    <w:rsid w:val="00441D5E"/>
    <w:rsid w:val="00445064"/>
    <w:rsid w:val="00453F1A"/>
    <w:rsid w:val="004647C6"/>
    <w:rsid w:val="004648E3"/>
    <w:rsid w:val="00465785"/>
    <w:rsid w:val="004662A7"/>
    <w:rsid w:val="00470B8A"/>
    <w:rsid w:val="00471C65"/>
    <w:rsid w:val="00471E3F"/>
    <w:rsid w:val="00473B90"/>
    <w:rsid w:val="004759BE"/>
    <w:rsid w:val="00486E35"/>
    <w:rsid w:val="004A1D19"/>
    <w:rsid w:val="004A33F5"/>
    <w:rsid w:val="004A58CB"/>
    <w:rsid w:val="004A6046"/>
    <w:rsid w:val="004B3E6E"/>
    <w:rsid w:val="004C06D8"/>
    <w:rsid w:val="004C6396"/>
    <w:rsid w:val="004D1EF9"/>
    <w:rsid w:val="004E1BE4"/>
    <w:rsid w:val="004E1DE0"/>
    <w:rsid w:val="004E4DF3"/>
    <w:rsid w:val="004E53D9"/>
    <w:rsid w:val="004E6E9B"/>
    <w:rsid w:val="004F0236"/>
    <w:rsid w:val="00504AD9"/>
    <w:rsid w:val="00504B81"/>
    <w:rsid w:val="005058C7"/>
    <w:rsid w:val="00512C8A"/>
    <w:rsid w:val="00523470"/>
    <w:rsid w:val="00523747"/>
    <w:rsid w:val="005238D4"/>
    <w:rsid w:val="00525F16"/>
    <w:rsid w:val="0054779B"/>
    <w:rsid w:val="005571FB"/>
    <w:rsid w:val="00565B44"/>
    <w:rsid w:val="00570198"/>
    <w:rsid w:val="005717D8"/>
    <w:rsid w:val="00573EAC"/>
    <w:rsid w:val="00580FA4"/>
    <w:rsid w:val="00581758"/>
    <w:rsid w:val="00584241"/>
    <w:rsid w:val="00596BD2"/>
    <w:rsid w:val="005B002D"/>
    <w:rsid w:val="005B1461"/>
    <w:rsid w:val="005B1F1F"/>
    <w:rsid w:val="005B41CE"/>
    <w:rsid w:val="005B76B0"/>
    <w:rsid w:val="005B7E2F"/>
    <w:rsid w:val="005C6720"/>
    <w:rsid w:val="005F0899"/>
    <w:rsid w:val="005F31AD"/>
    <w:rsid w:val="005F3A1C"/>
    <w:rsid w:val="00604A7E"/>
    <w:rsid w:val="00610D8F"/>
    <w:rsid w:val="006116C5"/>
    <w:rsid w:val="0061284D"/>
    <w:rsid w:val="006145A3"/>
    <w:rsid w:val="00623A9B"/>
    <w:rsid w:val="006255FB"/>
    <w:rsid w:val="00630B98"/>
    <w:rsid w:val="006472E2"/>
    <w:rsid w:val="006508C1"/>
    <w:rsid w:val="00651109"/>
    <w:rsid w:val="0065218D"/>
    <w:rsid w:val="00652CD1"/>
    <w:rsid w:val="006625B9"/>
    <w:rsid w:val="006736BB"/>
    <w:rsid w:val="0067506A"/>
    <w:rsid w:val="00675F68"/>
    <w:rsid w:val="00686125"/>
    <w:rsid w:val="006944B1"/>
    <w:rsid w:val="006950AB"/>
    <w:rsid w:val="006A120C"/>
    <w:rsid w:val="006A13CB"/>
    <w:rsid w:val="006A1CDB"/>
    <w:rsid w:val="006A21B0"/>
    <w:rsid w:val="006C2F21"/>
    <w:rsid w:val="006E4579"/>
    <w:rsid w:val="006E71F1"/>
    <w:rsid w:val="006F2C4F"/>
    <w:rsid w:val="006F4280"/>
    <w:rsid w:val="006F4300"/>
    <w:rsid w:val="00730300"/>
    <w:rsid w:val="00740A1D"/>
    <w:rsid w:val="007510F2"/>
    <w:rsid w:val="007743BB"/>
    <w:rsid w:val="00796040"/>
    <w:rsid w:val="007A482C"/>
    <w:rsid w:val="007A485F"/>
    <w:rsid w:val="007A516D"/>
    <w:rsid w:val="007C1976"/>
    <w:rsid w:val="007C5593"/>
    <w:rsid w:val="007D14AF"/>
    <w:rsid w:val="007D5BC3"/>
    <w:rsid w:val="007E53EC"/>
    <w:rsid w:val="007F2DBE"/>
    <w:rsid w:val="00805E77"/>
    <w:rsid w:val="008062EA"/>
    <w:rsid w:val="008100F0"/>
    <w:rsid w:val="00811089"/>
    <w:rsid w:val="008171A3"/>
    <w:rsid w:val="008208AA"/>
    <w:rsid w:val="00827FF2"/>
    <w:rsid w:val="00834428"/>
    <w:rsid w:val="00842589"/>
    <w:rsid w:val="00842748"/>
    <w:rsid w:val="00845432"/>
    <w:rsid w:val="00846EFA"/>
    <w:rsid w:val="00855096"/>
    <w:rsid w:val="008653D3"/>
    <w:rsid w:val="00867621"/>
    <w:rsid w:val="008721D5"/>
    <w:rsid w:val="00890059"/>
    <w:rsid w:val="00891D2F"/>
    <w:rsid w:val="00894A3C"/>
    <w:rsid w:val="008A247D"/>
    <w:rsid w:val="008A2D84"/>
    <w:rsid w:val="008B20DE"/>
    <w:rsid w:val="008B7726"/>
    <w:rsid w:val="008D3511"/>
    <w:rsid w:val="008E1F4B"/>
    <w:rsid w:val="008E29D5"/>
    <w:rsid w:val="008E6A6F"/>
    <w:rsid w:val="008F227E"/>
    <w:rsid w:val="008F24B3"/>
    <w:rsid w:val="008F2B6F"/>
    <w:rsid w:val="008F3655"/>
    <w:rsid w:val="008F71DE"/>
    <w:rsid w:val="00900A5D"/>
    <w:rsid w:val="00901BD4"/>
    <w:rsid w:val="009046B6"/>
    <w:rsid w:val="0090484D"/>
    <w:rsid w:val="0091737F"/>
    <w:rsid w:val="00921270"/>
    <w:rsid w:val="00922D70"/>
    <w:rsid w:val="0093047C"/>
    <w:rsid w:val="00933846"/>
    <w:rsid w:val="00953913"/>
    <w:rsid w:val="00954779"/>
    <w:rsid w:val="00956A6B"/>
    <w:rsid w:val="00961186"/>
    <w:rsid w:val="00970922"/>
    <w:rsid w:val="00970944"/>
    <w:rsid w:val="009B50AA"/>
    <w:rsid w:val="009D2300"/>
    <w:rsid w:val="009D2A04"/>
    <w:rsid w:val="009D2C68"/>
    <w:rsid w:val="009D429C"/>
    <w:rsid w:val="009D48A3"/>
    <w:rsid w:val="009F7AA1"/>
    <w:rsid w:val="00A04F4E"/>
    <w:rsid w:val="00A07508"/>
    <w:rsid w:val="00A32A14"/>
    <w:rsid w:val="00A33C21"/>
    <w:rsid w:val="00A51EEA"/>
    <w:rsid w:val="00A70810"/>
    <w:rsid w:val="00AA24D4"/>
    <w:rsid w:val="00AB4D4D"/>
    <w:rsid w:val="00AB62BC"/>
    <w:rsid w:val="00AC4751"/>
    <w:rsid w:val="00AC5EE0"/>
    <w:rsid w:val="00AC713A"/>
    <w:rsid w:val="00AC7A5D"/>
    <w:rsid w:val="00AD2A69"/>
    <w:rsid w:val="00AD3C9E"/>
    <w:rsid w:val="00AE287B"/>
    <w:rsid w:val="00AE3474"/>
    <w:rsid w:val="00AF146D"/>
    <w:rsid w:val="00AF30DF"/>
    <w:rsid w:val="00AF5776"/>
    <w:rsid w:val="00AF70C7"/>
    <w:rsid w:val="00B01942"/>
    <w:rsid w:val="00B028FB"/>
    <w:rsid w:val="00B04C09"/>
    <w:rsid w:val="00B0526E"/>
    <w:rsid w:val="00B11E51"/>
    <w:rsid w:val="00B2739F"/>
    <w:rsid w:val="00B314B3"/>
    <w:rsid w:val="00B32E96"/>
    <w:rsid w:val="00B3334F"/>
    <w:rsid w:val="00B4420E"/>
    <w:rsid w:val="00B536E8"/>
    <w:rsid w:val="00B619F3"/>
    <w:rsid w:val="00B6523F"/>
    <w:rsid w:val="00B669CA"/>
    <w:rsid w:val="00B73413"/>
    <w:rsid w:val="00B76562"/>
    <w:rsid w:val="00B768AC"/>
    <w:rsid w:val="00B80054"/>
    <w:rsid w:val="00B96B36"/>
    <w:rsid w:val="00BA06A0"/>
    <w:rsid w:val="00BA2138"/>
    <w:rsid w:val="00BA4802"/>
    <w:rsid w:val="00BA7F84"/>
    <w:rsid w:val="00BB1621"/>
    <w:rsid w:val="00BB16F6"/>
    <w:rsid w:val="00BC24E8"/>
    <w:rsid w:val="00BC3B8D"/>
    <w:rsid w:val="00BC6402"/>
    <w:rsid w:val="00BD61B5"/>
    <w:rsid w:val="00BE6335"/>
    <w:rsid w:val="00BF2FF9"/>
    <w:rsid w:val="00BF4205"/>
    <w:rsid w:val="00C10F55"/>
    <w:rsid w:val="00C230D8"/>
    <w:rsid w:val="00C23FC4"/>
    <w:rsid w:val="00C24D15"/>
    <w:rsid w:val="00C324CE"/>
    <w:rsid w:val="00C374C6"/>
    <w:rsid w:val="00C479A9"/>
    <w:rsid w:val="00C50EE8"/>
    <w:rsid w:val="00C53D06"/>
    <w:rsid w:val="00C63440"/>
    <w:rsid w:val="00C7249B"/>
    <w:rsid w:val="00C82950"/>
    <w:rsid w:val="00C83F1C"/>
    <w:rsid w:val="00C92935"/>
    <w:rsid w:val="00CA0607"/>
    <w:rsid w:val="00CA2553"/>
    <w:rsid w:val="00CA3D79"/>
    <w:rsid w:val="00CA5C1A"/>
    <w:rsid w:val="00CB07CD"/>
    <w:rsid w:val="00CB21EF"/>
    <w:rsid w:val="00CB29A1"/>
    <w:rsid w:val="00CC35A2"/>
    <w:rsid w:val="00CC6AD6"/>
    <w:rsid w:val="00CD135C"/>
    <w:rsid w:val="00CD5373"/>
    <w:rsid w:val="00CE3D45"/>
    <w:rsid w:val="00CF0BD9"/>
    <w:rsid w:val="00D07B4A"/>
    <w:rsid w:val="00D31D50"/>
    <w:rsid w:val="00D324FE"/>
    <w:rsid w:val="00D4076D"/>
    <w:rsid w:val="00D40D2E"/>
    <w:rsid w:val="00D4265A"/>
    <w:rsid w:val="00D50AF3"/>
    <w:rsid w:val="00D53E43"/>
    <w:rsid w:val="00D617D6"/>
    <w:rsid w:val="00D62A1F"/>
    <w:rsid w:val="00D646F9"/>
    <w:rsid w:val="00D6720B"/>
    <w:rsid w:val="00D80064"/>
    <w:rsid w:val="00D83E1A"/>
    <w:rsid w:val="00D85E05"/>
    <w:rsid w:val="00D8624E"/>
    <w:rsid w:val="00D90D55"/>
    <w:rsid w:val="00D95967"/>
    <w:rsid w:val="00D97E93"/>
    <w:rsid w:val="00DA3865"/>
    <w:rsid w:val="00DA4663"/>
    <w:rsid w:val="00DA49D9"/>
    <w:rsid w:val="00DA7D6D"/>
    <w:rsid w:val="00DB2E99"/>
    <w:rsid w:val="00DB314B"/>
    <w:rsid w:val="00DB4DA8"/>
    <w:rsid w:val="00DB5A3E"/>
    <w:rsid w:val="00DD3ED8"/>
    <w:rsid w:val="00DD46D5"/>
    <w:rsid w:val="00DD4EC6"/>
    <w:rsid w:val="00DD5BBD"/>
    <w:rsid w:val="00DD6641"/>
    <w:rsid w:val="00DE0003"/>
    <w:rsid w:val="00DE1DA3"/>
    <w:rsid w:val="00DE24C6"/>
    <w:rsid w:val="00DE28AB"/>
    <w:rsid w:val="00DE3E01"/>
    <w:rsid w:val="00DE4536"/>
    <w:rsid w:val="00DE5EF6"/>
    <w:rsid w:val="00DE6856"/>
    <w:rsid w:val="00DF1FC0"/>
    <w:rsid w:val="00E032FB"/>
    <w:rsid w:val="00E044C4"/>
    <w:rsid w:val="00E14C66"/>
    <w:rsid w:val="00E22706"/>
    <w:rsid w:val="00E26919"/>
    <w:rsid w:val="00E33DCD"/>
    <w:rsid w:val="00E50272"/>
    <w:rsid w:val="00E5032F"/>
    <w:rsid w:val="00E53074"/>
    <w:rsid w:val="00E62149"/>
    <w:rsid w:val="00E74CC8"/>
    <w:rsid w:val="00E7517C"/>
    <w:rsid w:val="00E7560E"/>
    <w:rsid w:val="00E8646E"/>
    <w:rsid w:val="00E878BB"/>
    <w:rsid w:val="00E92AC0"/>
    <w:rsid w:val="00E96D71"/>
    <w:rsid w:val="00EA533C"/>
    <w:rsid w:val="00EB4E54"/>
    <w:rsid w:val="00ED1E19"/>
    <w:rsid w:val="00ED67F4"/>
    <w:rsid w:val="00EE03EB"/>
    <w:rsid w:val="00EE11AB"/>
    <w:rsid w:val="00EF72B0"/>
    <w:rsid w:val="00EF7F5B"/>
    <w:rsid w:val="00F0287C"/>
    <w:rsid w:val="00F05B66"/>
    <w:rsid w:val="00F0784E"/>
    <w:rsid w:val="00F07987"/>
    <w:rsid w:val="00F07A22"/>
    <w:rsid w:val="00F122F8"/>
    <w:rsid w:val="00F21D73"/>
    <w:rsid w:val="00F266F2"/>
    <w:rsid w:val="00F274BE"/>
    <w:rsid w:val="00F43F3F"/>
    <w:rsid w:val="00F45F9B"/>
    <w:rsid w:val="00F541A7"/>
    <w:rsid w:val="00F54747"/>
    <w:rsid w:val="00F55E50"/>
    <w:rsid w:val="00F650E3"/>
    <w:rsid w:val="00F66B18"/>
    <w:rsid w:val="00F6732A"/>
    <w:rsid w:val="00F67977"/>
    <w:rsid w:val="00F73693"/>
    <w:rsid w:val="00F73C0B"/>
    <w:rsid w:val="00F754A9"/>
    <w:rsid w:val="00F82E74"/>
    <w:rsid w:val="00F86246"/>
    <w:rsid w:val="00F87538"/>
    <w:rsid w:val="00F95E5D"/>
    <w:rsid w:val="00FB0BEB"/>
    <w:rsid w:val="00FB6FAB"/>
    <w:rsid w:val="00FB7576"/>
    <w:rsid w:val="00FC1749"/>
    <w:rsid w:val="00FC7614"/>
    <w:rsid w:val="00FF0698"/>
    <w:rsid w:val="00FF07D6"/>
    <w:rsid w:val="011020F4"/>
    <w:rsid w:val="022E0645"/>
    <w:rsid w:val="039E5CEA"/>
    <w:rsid w:val="064C3CCB"/>
    <w:rsid w:val="066503D9"/>
    <w:rsid w:val="06D7663D"/>
    <w:rsid w:val="06DA2814"/>
    <w:rsid w:val="08901F93"/>
    <w:rsid w:val="09377445"/>
    <w:rsid w:val="09781ECE"/>
    <w:rsid w:val="09A25ACE"/>
    <w:rsid w:val="09F92CA8"/>
    <w:rsid w:val="0B5A0947"/>
    <w:rsid w:val="0BD1502C"/>
    <w:rsid w:val="0CD02BBD"/>
    <w:rsid w:val="0CD920CA"/>
    <w:rsid w:val="0D380EF9"/>
    <w:rsid w:val="0E0171C3"/>
    <w:rsid w:val="0FBE1B46"/>
    <w:rsid w:val="111856D3"/>
    <w:rsid w:val="112D457B"/>
    <w:rsid w:val="114B7F25"/>
    <w:rsid w:val="11BA1988"/>
    <w:rsid w:val="1228187B"/>
    <w:rsid w:val="12895194"/>
    <w:rsid w:val="13C02C62"/>
    <w:rsid w:val="14EC5A5B"/>
    <w:rsid w:val="15B94C84"/>
    <w:rsid w:val="16BB19CE"/>
    <w:rsid w:val="17B15C1B"/>
    <w:rsid w:val="19436874"/>
    <w:rsid w:val="194744D6"/>
    <w:rsid w:val="196A661C"/>
    <w:rsid w:val="19BC7A61"/>
    <w:rsid w:val="1B7C344C"/>
    <w:rsid w:val="1B840E24"/>
    <w:rsid w:val="1BE67F24"/>
    <w:rsid w:val="1C79676F"/>
    <w:rsid w:val="1D35195F"/>
    <w:rsid w:val="1E002187"/>
    <w:rsid w:val="1F5E24AD"/>
    <w:rsid w:val="210F6616"/>
    <w:rsid w:val="21561E6B"/>
    <w:rsid w:val="221E35C4"/>
    <w:rsid w:val="2530332C"/>
    <w:rsid w:val="25AD50F4"/>
    <w:rsid w:val="25B57A36"/>
    <w:rsid w:val="2B1016BB"/>
    <w:rsid w:val="2BC512E9"/>
    <w:rsid w:val="2BEF4AD0"/>
    <w:rsid w:val="2E010AD6"/>
    <w:rsid w:val="2EB155F2"/>
    <w:rsid w:val="2F766492"/>
    <w:rsid w:val="3084046D"/>
    <w:rsid w:val="30F25EF5"/>
    <w:rsid w:val="31056B9E"/>
    <w:rsid w:val="317B1F79"/>
    <w:rsid w:val="31BE78EA"/>
    <w:rsid w:val="320D2A18"/>
    <w:rsid w:val="32815461"/>
    <w:rsid w:val="33192338"/>
    <w:rsid w:val="34A0251A"/>
    <w:rsid w:val="355271C9"/>
    <w:rsid w:val="36291117"/>
    <w:rsid w:val="36C54A5E"/>
    <w:rsid w:val="36E36AB9"/>
    <w:rsid w:val="38F123DD"/>
    <w:rsid w:val="39047D9C"/>
    <w:rsid w:val="39B158D5"/>
    <w:rsid w:val="3A2B4109"/>
    <w:rsid w:val="3A79288B"/>
    <w:rsid w:val="3BD80FBF"/>
    <w:rsid w:val="3C4429BB"/>
    <w:rsid w:val="3C7F18B1"/>
    <w:rsid w:val="3D15267D"/>
    <w:rsid w:val="3D555818"/>
    <w:rsid w:val="3E1378D7"/>
    <w:rsid w:val="3EDD17E2"/>
    <w:rsid w:val="40983AEC"/>
    <w:rsid w:val="41A17CEF"/>
    <w:rsid w:val="42245AA0"/>
    <w:rsid w:val="43255626"/>
    <w:rsid w:val="4365109F"/>
    <w:rsid w:val="43DC471C"/>
    <w:rsid w:val="45C97D10"/>
    <w:rsid w:val="47BD2D5C"/>
    <w:rsid w:val="48A13F2C"/>
    <w:rsid w:val="498E3D03"/>
    <w:rsid w:val="4A9005D3"/>
    <w:rsid w:val="4BB41CB8"/>
    <w:rsid w:val="4C7D5F56"/>
    <w:rsid w:val="4F66194B"/>
    <w:rsid w:val="4F792082"/>
    <w:rsid w:val="4FCC3F8C"/>
    <w:rsid w:val="512C6B32"/>
    <w:rsid w:val="518267BE"/>
    <w:rsid w:val="52BB259C"/>
    <w:rsid w:val="52F61BA4"/>
    <w:rsid w:val="535A533D"/>
    <w:rsid w:val="53CE17D6"/>
    <w:rsid w:val="53DE15E3"/>
    <w:rsid w:val="54426FD0"/>
    <w:rsid w:val="55D156C8"/>
    <w:rsid w:val="5AC63A91"/>
    <w:rsid w:val="5B05198F"/>
    <w:rsid w:val="5B44575E"/>
    <w:rsid w:val="5C54555A"/>
    <w:rsid w:val="5CF07506"/>
    <w:rsid w:val="5DF637A3"/>
    <w:rsid w:val="5FF13BAE"/>
    <w:rsid w:val="602F2299"/>
    <w:rsid w:val="60492E12"/>
    <w:rsid w:val="60BF29FD"/>
    <w:rsid w:val="642C60B9"/>
    <w:rsid w:val="647142CD"/>
    <w:rsid w:val="64FD780A"/>
    <w:rsid w:val="66027A2D"/>
    <w:rsid w:val="66640C61"/>
    <w:rsid w:val="667F1414"/>
    <w:rsid w:val="67605562"/>
    <w:rsid w:val="67855430"/>
    <w:rsid w:val="68110354"/>
    <w:rsid w:val="685A12AB"/>
    <w:rsid w:val="68D32E1A"/>
    <w:rsid w:val="6A527B74"/>
    <w:rsid w:val="6AFF6C3F"/>
    <w:rsid w:val="6B895E66"/>
    <w:rsid w:val="6B930EC6"/>
    <w:rsid w:val="6BC273FF"/>
    <w:rsid w:val="6C9F6E98"/>
    <w:rsid w:val="6CDD13B9"/>
    <w:rsid w:val="6DB44336"/>
    <w:rsid w:val="6FA23E4F"/>
    <w:rsid w:val="707B7E84"/>
    <w:rsid w:val="708C18B0"/>
    <w:rsid w:val="70E73B26"/>
    <w:rsid w:val="71680E7A"/>
    <w:rsid w:val="71F44A23"/>
    <w:rsid w:val="723846D4"/>
    <w:rsid w:val="73781E7B"/>
    <w:rsid w:val="75C15673"/>
    <w:rsid w:val="760004A4"/>
    <w:rsid w:val="780F6083"/>
    <w:rsid w:val="78684BB2"/>
    <w:rsid w:val="79EA55BA"/>
    <w:rsid w:val="7A4F6967"/>
    <w:rsid w:val="7DA02DD4"/>
    <w:rsid w:val="7DBE41DF"/>
    <w:rsid w:val="7E3B7EA9"/>
    <w:rsid w:val="7E6C64AC"/>
    <w:rsid w:val="7FA26CFF"/>
    <w:rsid w:val="7FBB1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Theme="minorHAnsi" w:hAnsiTheme="minorHAnsi"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22"/>
    <w:qFormat/>
    <w:uiPriority w:val="0"/>
    <w:pPr>
      <w:widowControl w:val="0"/>
      <w:autoSpaceDE w:val="0"/>
      <w:autoSpaceDN w:val="0"/>
      <w:snapToGrid/>
      <w:spacing w:after="0"/>
      <w:ind w:left="436" w:hanging="436"/>
      <w:outlineLvl w:val="1"/>
    </w:pPr>
    <w:rPr>
      <w:rFonts w:ascii="Impact" w:hAnsi="Impact" w:eastAsiaTheme="minorEastAsia"/>
      <w:color w:val="800080"/>
      <w:sz w:val="51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Theme="minorHAnsi" w:hAnsiTheme="minorHAnsi" w:eastAsiaTheme="minorEastAsia"/>
      <w:kern w:val="2"/>
      <w:sz w:val="21"/>
      <w:szCs w:val="20"/>
    </w:rPr>
  </w:style>
  <w:style w:type="paragraph" w:styleId="5">
    <w:name w:val="annotation text"/>
    <w:basedOn w:val="1"/>
    <w:link w:val="17"/>
    <w:semiHidden/>
    <w:unhideWhenUsed/>
    <w:qFormat/>
    <w:uiPriority w:val="99"/>
  </w:style>
  <w:style w:type="paragraph" w:styleId="6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333333"/>
      <w:sz w:val="18"/>
      <w:szCs w:val="18"/>
      <w:u w:val="non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7">
    <w:name w:val="批注文字 Char"/>
    <w:basedOn w:val="12"/>
    <w:link w:val="5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8">
    <w:name w:val="批注主题 Char"/>
    <w:basedOn w:val="17"/>
    <w:link w:val="9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19">
    <w:name w:val="批注框文本 Char"/>
    <w:basedOn w:val="12"/>
    <w:link w:val="6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0">
    <w:name w:val="fontstyle01"/>
    <w:basedOn w:val="12"/>
    <w:qFormat/>
    <w:uiPriority w:val="0"/>
    <w:rPr>
      <w:rFonts w:hint="eastAsia" w:ascii="黑体" w:hAnsi="黑体" w:eastAsia="黑体"/>
      <w:color w:val="000000"/>
      <w:sz w:val="24"/>
      <w:szCs w:val="24"/>
    </w:rPr>
  </w:style>
  <w:style w:type="character" w:customStyle="1" w:styleId="21">
    <w:name w:val="标题 1 Char"/>
    <w:basedOn w:val="12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2">
    <w:name w:val="标题 2 Char"/>
    <w:basedOn w:val="12"/>
    <w:link w:val="3"/>
    <w:qFormat/>
    <w:uiPriority w:val="0"/>
    <w:rPr>
      <w:rFonts w:ascii="Impact" w:hAnsi="Impact" w:eastAsiaTheme="minorEastAsia" w:cstheme="minorBidi"/>
      <w:color w:val="800080"/>
      <w:sz w:val="51"/>
    </w:rPr>
  </w:style>
  <w:style w:type="paragraph" w:styleId="2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paragraph" w:customStyle="1" w:styleId="24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A31B-6C8D-406E-8841-9947E92370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4618</Words>
  <Characters>4673</Characters>
  <Lines>17</Lines>
  <Paragraphs>4</Paragraphs>
  <TotalTime>27</TotalTime>
  <ScaleCrop>false</ScaleCrop>
  <LinksUpToDate>false</LinksUpToDate>
  <CharactersWithSpaces>4712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2022-05-24T09:09:00Z</dcterms:created>
  <dc:creator>Administrator</dc:creator>
  <cp:lastModifiedBy>淡忘如果☆*^÷^*</cp:lastModifiedBy>
  <dcterms:modified xsi:type="dcterms:W3CDTF">2025-06-05T08:16:10Z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CB98CE5F84D6406AB01F8E075C5F5945_12</vt:lpwstr>
  </property>
  <property fmtid="{D5CDD505-2E9C-101B-9397-08002B2CF9AE}" pid="4" name="KSOTemplateDocerSaveRecord">
    <vt:lpwstr>eyJoZGlkIjoiOWNhOTQzMWIzYTM3YWU2YjNlMDRlZjBjOGJkNzY3ZDIiLCJ1c2VySWQiOiIxNjA4MzEwODc1In0=</vt:lpwstr>
  </property>
</Properties>
</file>